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249B0" w14:textId="0115CF24"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ANEXO X</w:t>
      </w:r>
      <w:r>
        <w:rPr>
          <w:rFonts w:ascii="Arial" w:hAnsi="Arial" w:cs="Arial"/>
          <w:b/>
          <w:sz w:val="22"/>
          <w:szCs w:val="22"/>
        </w:rPr>
        <w:t>I</w:t>
      </w:r>
      <w:r w:rsidR="00A17EB0">
        <w:rPr>
          <w:rFonts w:ascii="Arial" w:hAnsi="Arial" w:cs="Arial"/>
          <w:b/>
          <w:sz w:val="22"/>
          <w:szCs w:val="22"/>
        </w:rPr>
        <w:t>I</w:t>
      </w:r>
    </w:p>
    <w:p w14:paraId="17D1CAC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MINUTA DO INSTRUMENTO DE CONTRATO</w:t>
      </w:r>
    </w:p>
    <w:p w14:paraId="665C954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u w:val="single"/>
        </w:rPr>
      </w:pPr>
    </w:p>
    <w:p w14:paraId="6E4FA910" w14:textId="77777777" w:rsidR="00A17EB0" w:rsidRDefault="00A17EB0" w:rsidP="00A17EB0">
      <w:pPr>
        <w:spacing w:line="312" w:lineRule="auto"/>
        <w:jc w:val="center"/>
        <w:rPr>
          <w:rFonts w:ascii="Arial" w:hAnsi="Arial" w:cs="Arial"/>
          <w:b/>
          <w:sz w:val="22"/>
          <w:szCs w:val="22"/>
        </w:rPr>
      </w:pPr>
      <w:r>
        <w:rPr>
          <w:rFonts w:ascii="Arial" w:hAnsi="Arial" w:cs="Arial"/>
          <w:b/>
          <w:sz w:val="22"/>
          <w:szCs w:val="22"/>
        </w:rPr>
        <w:t>PROCESSO LICITATÓRIO Nº 54/2024 / PREGÃO ELETRÔNICO Nº 16/2024</w:t>
      </w:r>
    </w:p>
    <w:p w14:paraId="15F4EBDB" w14:textId="77777777" w:rsidR="007820B2" w:rsidRDefault="007820B2" w:rsidP="007820B2">
      <w:pPr>
        <w:spacing w:line="312" w:lineRule="auto"/>
        <w:rPr>
          <w:rFonts w:ascii="Arial" w:hAnsi="Arial" w:cs="Arial"/>
          <w:b/>
          <w:bCs/>
          <w:sz w:val="22"/>
          <w:szCs w:val="22"/>
        </w:rPr>
      </w:pPr>
    </w:p>
    <w:p w14:paraId="4C088DEE" w14:textId="77777777" w:rsidR="00607849" w:rsidRPr="008C0659" w:rsidRDefault="00607849" w:rsidP="00F278A5">
      <w:pPr>
        <w:spacing w:line="312" w:lineRule="auto"/>
        <w:jc w:val="center"/>
        <w:rPr>
          <w:rFonts w:ascii="Arial" w:hAnsi="Arial" w:cs="Arial"/>
          <w:sz w:val="22"/>
          <w:szCs w:val="22"/>
        </w:rPr>
      </w:pPr>
    </w:p>
    <w:p w14:paraId="7F39BB33" w14:textId="23B1D8C4" w:rsidR="00607849" w:rsidRPr="008C0659" w:rsidRDefault="00607849" w:rsidP="00607849">
      <w:pPr>
        <w:spacing w:line="312" w:lineRule="auto"/>
        <w:ind w:left="2552"/>
        <w:jc w:val="both"/>
        <w:rPr>
          <w:rFonts w:ascii="Arial" w:hAnsi="Arial" w:cs="Arial"/>
          <w:b/>
          <w:color w:val="000000"/>
          <w:sz w:val="22"/>
          <w:szCs w:val="22"/>
        </w:rPr>
      </w:pPr>
      <w:r w:rsidRPr="008C0659">
        <w:rPr>
          <w:rFonts w:ascii="Arial" w:hAnsi="Arial" w:cs="Arial"/>
          <w:b/>
          <w:sz w:val="22"/>
          <w:szCs w:val="22"/>
        </w:rPr>
        <w:t xml:space="preserve">CONTRATO </w:t>
      </w:r>
      <w:r w:rsidRPr="008C0659">
        <w:rPr>
          <w:rFonts w:ascii="Arial" w:hAnsi="Arial" w:cs="Arial"/>
          <w:b/>
          <w:sz w:val="22"/>
          <w:szCs w:val="22"/>
          <w:highlight w:val="yellow"/>
        </w:rPr>
        <w:t>.......</w:t>
      </w:r>
      <w:r w:rsidRPr="008C0659">
        <w:rPr>
          <w:rFonts w:ascii="Arial" w:hAnsi="Arial" w:cs="Arial"/>
          <w:b/>
          <w:sz w:val="22"/>
          <w:szCs w:val="22"/>
        </w:rPr>
        <w:t xml:space="preserve"> / 2024, QUE É CELEBRADO ENTRE O MUNICÍPIO DE </w:t>
      </w:r>
      <w:r>
        <w:rPr>
          <w:rFonts w:ascii="Arial" w:hAnsi="Arial" w:cs="Arial"/>
          <w:b/>
          <w:sz w:val="22"/>
          <w:szCs w:val="22"/>
        </w:rPr>
        <w:t xml:space="preserve">MATUTINA </w:t>
      </w:r>
      <w:r w:rsidRPr="008C0659">
        <w:rPr>
          <w:rFonts w:ascii="Arial" w:hAnsi="Arial" w:cs="Arial"/>
          <w:b/>
          <w:sz w:val="22"/>
          <w:szCs w:val="22"/>
        </w:rPr>
        <w:t xml:space="preserve">(MG) – CONTRATANTE E EMPRESA .................................................. – CONTRATADA, PARA </w:t>
      </w:r>
      <w:r>
        <w:rPr>
          <w:rFonts w:ascii="Arial" w:hAnsi="Arial" w:cs="Arial"/>
          <w:b/>
          <w:sz w:val="22"/>
          <w:szCs w:val="22"/>
        </w:rPr>
        <w:t xml:space="preserve">FORNECIMENTO DE </w:t>
      </w:r>
      <w:r w:rsidR="00602F86">
        <w:rPr>
          <w:rFonts w:ascii="Arial" w:hAnsi="Arial" w:cs="Arial"/>
          <w:b/>
          <w:sz w:val="22"/>
          <w:szCs w:val="22"/>
        </w:rPr>
        <w:t xml:space="preserve">EQUIPAMENTOS DE LABORATÓRIO. </w:t>
      </w:r>
    </w:p>
    <w:p w14:paraId="64CF8844" w14:textId="77777777" w:rsidR="00607849" w:rsidRPr="003A78DD" w:rsidRDefault="00607849" w:rsidP="00607849">
      <w:pPr>
        <w:spacing w:line="312" w:lineRule="auto"/>
        <w:jc w:val="both"/>
        <w:rPr>
          <w:rFonts w:ascii="Arial" w:hAnsi="Arial" w:cs="Arial"/>
          <w:b/>
          <w:sz w:val="22"/>
          <w:szCs w:val="22"/>
        </w:rPr>
      </w:pPr>
    </w:p>
    <w:p w14:paraId="08AB728C" w14:textId="25B54242" w:rsidR="00607849" w:rsidRPr="008C0659" w:rsidRDefault="008043B9" w:rsidP="00D856B3">
      <w:pPr>
        <w:spacing w:line="312" w:lineRule="auto"/>
        <w:jc w:val="both"/>
        <w:rPr>
          <w:rFonts w:ascii="Arial" w:hAnsi="Arial" w:cs="Arial"/>
          <w:color w:val="000000"/>
          <w:sz w:val="22"/>
          <w:szCs w:val="22"/>
        </w:rPr>
      </w:pPr>
      <w:r>
        <w:rPr>
          <w:rFonts w:ascii="Arial" w:hAnsi="Arial" w:cs="Arial"/>
          <w:iCs/>
          <w:color w:val="000000"/>
          <w:sz w:val="22"/>
          <w:szCs w:val="22"/>
        </w:rPr>
        <w:t xml:space="preserve">O </w:t>
      </w:r>
      <w:r>
        <w:rPr>
          <w:rFonts w:ascii="Arial" w:hAnsi="Arial" w:cs="Arial"/>
          <w:b/>
          <w:bCs/>
          <w:iCs/>
          <w:color w:val="000000"/>
          <w:sz w:val="22"/>
          <w:szCs w:val="22"/>
        </w:rPr>
        <w:t>município de Matutina</w:t>
      </w:r>
      <w:r>
        <w:rPr>
          <w:rFonts w:ascii="Arial" w:hAnsi="Arial" w:cs="Arial"/>
          <w:iCs/>
          <w:color w:val="000000"/>
          <w:sz w:val="22"/>
          <w:szCs w:val="22"/>
        </w:rPr>
        <w:t xml:space="preserve"> (MG), inscrição no CNPJ 18.602.102/0001-42,</w:t>
      </w:r>
      <w:r>
        <w:rPr>
          <w:rFonts w:ascii="Arial" w:hAnsi="Arial" w:cs="Arial"/>
          <w:color w:val="000000"/>
          <w:sz w:val="22"/>
          <w:szCs w:val="22"/>
        </w:rPr>
        <w:t xml:space="preserve"> com sede na Rua José </w:t>
      </w:r>
      <w:proofErr w:type="spellStart"/>
      <w:r>
        <w:rPr>
          <w:rFonts w:ascii="Arial" w:hAnsi="Arial" w:cs="Arial"/>
          <w:color w:val="000000"/>
          <w:sz w:val="22"/>
          <w:szCs w:val="22"/>
        </w:rPr>
        <w:t>Londe</w:t>
      </w:r>
      <w:proofErr w:type="spellEnd"/>
      <w:r>
        <w:rPr>
          <w:rFonts w:ascii="Arial" w:hAnsi="Arial" w:cs="Arial"/>
          <w:color w:val="000000"/>
          <w:sz w:val="22"/>
          <w:szCs w:val="22"/>
        </w:rPr>
        <w:t xml:space="preserve"> Filho, 354, centro, nesta cidade de Matutina </w:t>
      </w:r>
      <w:r>
        <w:rPr>
          <w:rFonts w:ascii="Arial" w:hAnsi="Arial" w:cs="Arial"/>
          <w:iCs/>
          <w:color w:val="000000"/>
          <w:sz w:val="22"/>
          <w:szCs w:val="22"/>
        </w:rPr>
        <w:t xml:space="preserve">(MG), Código de Endereço Postal 38.870-000, </w:t>
      </w:r>
      <w:r>
        <w:rPr>
          <w:rFonts w:ascii="Arial" w:hAnsi="Arial" w:cs="Arial"/>
          <w:color w:val="000000"/>
          <w:sz w:val="22"/>
          <w:szCs w:val="22"/>
        </w:rPr>
        <w:t xml:space="preserve">por intermédio do </w:t>
      </w:r>
      <w:r>
        <w:rPr>
          <w:rFonts w:ascii="Arial" w:hAnsi="Arial" w:cs="Arial"/>
          <w:sz w:val="22"/>
          <w:szCs w:val="22"/>
        </w:rPr>
        <w:t xml:space="preserve">Prefeito Municipal </w:t>
      </w:r>
      <w:r>
        <w:rPr>
          <w:rFonts w:ascii="Arial" w:hAnsi="Arial" w:cs="Arial"/>
          <w:b/>
          <w:sz w:val="22"/>
          <w:szCs w:val="22"/>
        </w:rPr>
        <w:t>Sr. GILBERTO ERNANE DE LMA</w:t>
      </w:r>
      <w:r>
        <w:rPr>
          <w:rFonts w:ascii="Arial" w:hAnsi="Arial"/>
          <w:b/>
          <w:sz w:val="22"/>
          <w:szCs w:val="22"/>
        </w:rPr>
        <w:t xml:space="preserve">, </w:t>
      </w:r>
      <w:r>
        <w:rPr>
          <w:rFonts w:ascii="Arial" w:hAnsi="Arial"/>
          <w:sz w:val="22"/>
          <w:szCs w:val="22"/>
        </w:rPr>
        <w:t xml:space="preserve">Brasileiro, maior, casado, Pecuarista, residente e domiciliado no Município de Matutina – MG., CEP – 38.870-000, a Rua </w:t>
      </w:r>
      <w:proofErr w:type="spellStart"/>
      <w:r>
        <w:rPr>
          <w:rFonts w:ascii="Arial" w:hAnsi="Arial"/>
          <w:sz w:val="22"/>
          <w:szCs w:val="22"/>
        </w:rPr>
        <w:t>Totõe</w:t>
      </w:r>
      <w:proofErr w:type="spellEnd"/>
      <w:r>
        <w:rPr>
          <w:rFonts w:ascii="Arial" w:hAnsi="Arial"/>
          <w:sz w:val="22"/>
          <w:szCs w:val="22"/>
        </w:rPr>
        <w:t xml:space="preserve"> Flávio, 189, Centro, portador da Cédula de Identidade N</w:t>
      </w:r>
      <w:r>
        <w:rPr>
          <w:rFonts w:ascii="Arial" w:hAnsi="Arial"/>
          <w:sz w:val="22"/>
          <w:szCs w:val="22"/>
          <w:vertAlign w:val="superscript"/>
        </w:rPr>
        <w:t>o</w:t>
      </w:r>
      <w:r>
        <w:rPr>
          <w:rFonts w:ascii="Arial" w:hAnsi="Arial"/>
          <w:sz w:val="22"/>
          <w:szCs w:val="22"/>
        </w:rPr>
        <w:t xml:space="preserve"> M-7.280.210, SSP/MG, inscrito no CPF sob o Nº 719.460.986-04, </w:t>
      </w:r>
      <w:r>
        <w:rPr>
          <w:rFonts w:ascii="Arial" w:hAnsi="Arial" w:cs="Arial"/>
          <w:color w:val="000000"/>
          <w:sz w:val="22"/>
          <w:szCs w:val="22"/>
        </w:rPr>
        <w:t xml:space="preserve"> que é doravante denominado CONTRATANTE</w:t>
      </w:r>
      <w:r w:rsidR="00607849" w:rsidRPr="008C0659">
        <w:rPr>
          <w:rFonts w:ascii="Arial" w:hAnsi="Arial" w:cs="Arial"/>
          <w:color w:val="000000"/>
          <w:sz w:val="22"/>
          <w:szCs w:val="22"/>
        </w:rPr>
        <w:t xml:space="preserve">, e de outro lado a empresa selecionada </w:t>
      </w:r>
      <w:r w:rsidR="00607849" w:rsidRPr="008C0659">
        <w:rPr>
          <w:rFonts w:ascii="Arial" w:hAnsi="Arial" w:cs="Arial"/>
          <w:b/>
          <w:bCs/>
          <w:color w:val="000000"/>
          <w:sz w:val="22"/>
          <w:szCs w:val="22"/>
        </w:rPr>
        <w:t>.................................................................................</w:t>
      </w:r>
      <w:r w:rsidR="00607849" w:rsidRPr="008C0659">
        <w:rPr>
          <w:rFonts w:ascii="Arial" w:hAnsi="Arial" w:cs="Arial"/>
          <w:color w:val="000000"/>
          <w:sz w:val="22"/>
          <w:szCs w:val="22"/>
        </w:rPr>
        <w:t xml:space="preserve"> , inscrição no CNPJ ........................... , com sede na ........................................................... , na cidade de .............................. (UF),   neste ato representada por ............................................ , inscrição no </w:t>
      </w:r>
      <w:r w:rsidR="00607849" w:rsidRPr="003A78DD">
        <w:rPr>
          <w:rFonts w:ascii="Arial" w:hAnsi="Arial" w:cs="Arial"/>
          <w:sz w:val="22"/>
          <w:szCs w:val="22"/>
        </w:rPr>
        <w:t xml:space="preserve">CPF ...................... , </w:t>
      </w:r>
      <w:r w:rsidR="00607849" w:rsidRPr="003A78DD">
        <w:rPr>
          <w:rFonts w:ascii="Arial" w:hAnsi="Arial" w:cs="Arial"/>
          <w:iCs/>
          <w:sz w:val="22"/>
          <w:szCs w:val="22"/>
        </w:rPr>
        <w:t xml:space="preserve">conforme atos constitutivos da empresa </w:t>
      </w:r>
      <w:r w:rsidR="00607849" w:rsidRPr="003A78DD">
        <w:rPr>
          <w:rFonts w:ascii="Arial" w:hAnsi="Arial" w:cs="Arial"/>
          <w:b/>
          <w:iCs/>
          <w:sz w:val="22"/>
          <w:szCs w:val="22"/>
        </w:rPr>
        <w:t>OU</w:t>
      </w:r>
      <w:r w:rsidR="00607849" w:rsidRPr="003A78DD">
        <w:rPr>
          <w:rFonts w:ascii="Arial" w:hAnsi="Arial" w:cs="Arial"/>
          <w:iCs/>
          <w:sz w:val="22"/>
          <w:szCs w:val="22"/>
        </w:rPr>
        <w:t xml:space="preserve"> procuração apresentada nos autos,</w:t>
      </w:r>
      <w:r w:rsidR="00607849" w:rsidRPr="003A78DD">
        <w:rPr>
          <w:rFonts w:ascii="Arial" w:hAnsi="Arial" w:cs="Arial"/>
          <w:i/>
          <w:sz w:val="22"/>
          <w:szCs w:val="22"/>
        </w:rPr>
        <w:t xml:space="preserve"> </w:t>
      </w:r>
      <w:r w:rsidR="00607849" w:rsidRPr="003A78DD">
        <w:rPr>
          <w:rFonts w:ascii="Arial" w:hAnsi="Arial" w:cs="Arial"/>
          <w:sz w:val="22"/>
          <w:szCs w:val="22"/>
        </w:rPr>
        <w:t>doravante designada CONTRATADA,</w:t>
      </w:r>
      <w:r w:rsidR="00607849" w:rsidRPr="003A78DD">
        <w:rPr>
          <w:rFonts w:ascii="Arial" w:hAnsi="Arial" w:cs="Arial"/>
          <w:i/>
          <w:sz w:val="22"/>
          <w:szCs w:val="22"/>
        </w:rPr>
        <w:t xml:space="preserve"> </w:t>
      </w:r>
      <w:r w:rsidR="00607849" w:rsidRPr="003A78DD">
        <w:rPr>
          <w:rFonts w:ascii="Arial" w:hAnsi="Arial" w:cs="Arial"/>
          <w:sz w:val="22"/>
          <w:szCs w:val="22"/>
        </w:rPr>
        <w:t xml:space="preserve">em vista do resultado no procedimento realizado </w:t>
      </w:r>
      <w:r w:rsidR="00D856B3">
        <w:rPr>
          <w:rFonts w:ascii="Arial" w:hAnsi="Arial" w:cs="Arial"/>
          <w:b/>
          <w:sz w:val="22"/>
          <w:szCs w:val="22"/>
        </w:rPr>
        <w:t xml:space="preserve">PROCESSO LICITATÓRIO Nº </w:t>
      </w:r>
      <w:r w:rsidR="00602F86">
        <w:rPr>
          <w:rFonts w:ascii="Arial" w:hAnsi="Arial" w:cs="Arial"/>
          <w:b/>
          <w:sz w:val="22"/>
          <w:szCs w:val="22"/>
        </w:rPr>
        <w:t>54</w:t>
      </w:r>
      <w:r w:rsidR="00D856B3">
        <w:rPr>
          <w:rFonts w:ascii="Arial" w:hAnsi="Arial" w:cs="Arial"/>
          <w:b/>
          <w:sz w:val="22"/>
          <w:szCs w:val="22"/>
        </w:rPr>
        <w:t>/2024 / PREGÃO ELETRÔNICO Nº</w:t>
      </w:r>
      <w:r w:rsidR="00602F86">
        <w:rPr>
          <w:rFonts w:ascii="Arial" w:hAnsi="Arial" w:cs="Arial"/>
          <w:b/>
          <w:sz w:val="22"/>
          <w:szCs w:val="22"/>
        </w:rPr>
        <w:t xml:space="preserve"> 16</w:t>
      </w:r>
      <w:r w:rsidR="00D856B3">
        <w:rPr>
          <w:rFonts w:ascii="Arial" w:hAnsi="Arial" w:cs="Arial"/>
          <w:b/>
          <w:sz w:val="22"/>
          <w:szCs w:val="22"/>
        </w:rPr>
        <w:t xml:space="preserve">/2024, </w:t>
      </w:r>
      <w:r w:rsidR="00607849" w:rsidRPr="003A78DD">
        <w:rPr>
          <w:rFonts w:ascii="Arial" w:hAnsi="Arial" w:cs="Arial"/>
          <w:sz w:val="22"/>
          <w:szCs w:val="22"/>
        </w:rPr>
        <w:t xml:space="preserve">o qual se realizou </w:t>
      </w:r>
      <w:r w:rsidR="00607849" w:rsidRPr="008C0659">
        <w:rPr>
          <w:rFonts w:ascii="Arial" w:hAnsi="Arial" w:cs="Arial"/>
          <w:color w:val="000000"/>
          <w:sz w:val="22"/>
          <w:szCs w:val="22"/>
        </w:rPr>
        <w:t xml:space="preserve">em observância das disposições da Lei Federal 14.133 de 1º de abril de 2021 e dos regulamentos municipais de implantação e observância da Lei de regência informada e dos demais preceitos da legislação aplicável, resolvem celebrar o presente instrumento de </w:t>
      </w:r>
      <w:r w:rsidR="00607849" w:rsidRPr="008C0659">
        <w:rPr>
          <w:rFonts w:ascii="Arial" w:hAnsi="Arial" w:cs="Arial"/>
          <w:b/>
          <w:bCs/>
          <w:color w:val="000000"/>
          <w:sz w:val="22"/>
          <w:szCs w:val="22"/>
        </w:rPr>
        <w:t>Contrato</w:t>
      </w:r>
      <w:r w:rsidR="00607849" w:rsidRPr="008C0659">
        <w:rPr>
          <w:rFonts w:ascii="Arial" w:hAnsi="Arial" w:cs="Arial"/>
          <w:color w:val="000000"/>
          <w:sz w:val="22"/>
          <w:szCs w:val="22"/>
        </w:rPr>
        <w:t>, mediante as cláusulas e condições enunciadas a seguir, e para o seu fim.</w:t>
      </w:r>
    </w:p>
    <w:p w14:paraId="3456102B" w14:textId="77777777" w:rsidR="00607849" w:rsidRPr="008C0659" w:rsidRDefault="00607849" w:rsidP="00D856B3">
      <w:pPr>
        <w:spacing w:line="312" w:lineRule="auto"/>
        <w:jc w:val="both"/>
        <w:rPr>
          <w:rFonts w:ascii="Arial" w:hAnsi="Arial" w:cs="Arial"/>
          <w:sz w:val="22"/>
          <w:szCs w:val="22"/>
        </w:rPr>
      </w:pPr>
    </w:p>
    <w:p w14:paraId="64B71B02"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0" w:name="_Hlk125361959"/>
      <w:r w:rsidRPr="008C0659">
        <w:rPr>
          <w:rFonts w:cs="Arial"/>
          <w:color w:val="auto"/>
          <w:sz w:val="22"/>
          <w:szCs w:val="22"/>
        </w:rPr>
        <w:t xml:space="preserve">CLÁUSULA PRIMEIRA – DO OBJETO </w:t>
      </w:r>
    </w:p>
    <w:bookmarkEnd w:id="0"/>
    <w:p w14:paraId="4E42BF2E" w14:textId="4D355639" w:rsidR="00607849" w:rsidRPr="008C0659" w:rsidRDefault="00607849" w:rsidP="00607849">
      <w:pPr>
        <w:spacing w:line="312" w:lineRule="auto"/>
        <w:jc w:val="both"/>
        <w:rPr>
          <w:rFonts w:ascii="Arial" w:hAnsi="Arial" w:cs="Arial"/>
          <w:color w:val="000000"/>
          <w:sz w:val="22"/>
          <w:szCs w:val="22"/>
        </w:rPr>
      </w:pPr>
      <w:r w:rsidRPr="003A78DD">
        <w:rPr>
          <w:rFonts w:ascii="Arial" w:hAnsi="Arial" w:cs="Arial"/>
          <w:sz w:val="22"/>
          <w:szCs w:val="22"/>
        </w:rPr>
        <w:t>1.1. É objeto do presente instrumento a contratação d</w:t>
      </w:r>
      <w:r w:rsidR="003A78DD">
        <w:rPr>
          <w:rFonts w:ascii="Arial" w:hAnsi="Arial" w:cs="Arial"/>
          <w:sz w:val="22"/>
          <w:szCs w:val="22"/>
        </w:rPr>
        <w:t>e</w:t>
      </w:r>
      <w:r w:rsidR="00D856B3">
        <w:rPr>
          <w:rFonts w:ascii="Arial" w:hAnsi="Arial" w:cs="Arial"/>
          <w:sz w:val="22"/>
          <w:szCs w:val="22"/>
        </w:rPr>
        <w:t xml:space="preserve"> fornecimento </w:t>
      </w:r>
      <w:r w:rsidR="00602F86">
        <w:rPr>
          <w:rFonts w:ascii="Arial" w:hAnsi="Arial" w:cs="Arial"/>
          <w:sz w:val="22"/>
          <w:szCs w:val="22"/>
        </w:rPr>
        <w:t>de Equipamentos de Laboratório</w:t>
      </w:r>
      <w:r w:rsidRPr="003A78DD">
        <w:rPr>
          <w:rFonts w:ascii="Arial" w:hAnsi="Arial" w:cs="Arial"/>
          <w:sz w:val="22"/>
          <w:szCs w:val="22"/>
        </w:rPr>
        <w:t xml:space="preserve">, de </w:t>
      </w:r>
      <w:r w:rsidRPr="008C0659">
        <w:rPr>
          <w:rFonts w:ascii="Arial" w:hAnsi="Arial" w:cs="Arial"/>
          <w:color w:val="000000"/>
          <w:sz w:val="22"/>
          <w:szCs w:val="22"/>
        </w:rPr>
        <w:t>conformidade com o Termo de Referência e os documentos que instruem o processo, e na conformidade com a Proposta Comercial ofertada, por suas especificações e preços.</w:t>
      </w:r>
    </w:p>
    <w:p w14:paraId="71AD13AF" w14:textId="77777777" w:rsidR="00607849" w:rsidRPr="008C0659" w:rsidRDefault="00607849" w:rsidP="00607849">
      <w:pPr>
        <w:pStyle w:val="PargrafodaLista"/>
        <w:spacing w:line="312" w:lineRule="auto"/>
        <w:ind w:left="568"/>
        <w:jc w:val="both"/>
        <w:rPr>
          <w:rFonts w:ascii="Arial" w:hAnsi="Arial" w:cs="Arial"/>
          <w:color w:val="000000"/>
          <w:sz w:val="22"/>
          <w:szCs w:val="22"/>
        </w:rPr>
      </w:pPr>
    </w:p>
    <w:p w14:paraId="00D977E3" w14:textId="330B714C" w:rsidR="00607849" w:rsidRDefault="00607849" w:rsidP="00691D7B">
      <w:pPr>
        <w:pStyle w:val="Corpodetexto3"/>
        <w:spacing w:after="0" w:line="360" w:lineRule="auto"/>
        <w:jc w:val="both"/>
        <w:rPr>
          <w:rFonts w:ascii="Arial" w:hAnsi="Arial" w:cs="Arial"/>
          <w:sz w:val="22"/>
          <w:szCs w:val="22"/>
        </w:rPr>
      </w:pPr>
      <w:r w:rsidRPr="008C0659">
        <w:rPr>
          <w:rFonts w:ascii="Arial" w:hAnsi="Arial" w:cs="Arial"/>
          <w:b/>
          <w:bCs/>
          <w:sz w:val="22"/>
          <w:szCs w:val="22"/>
        </w:rPr>
        <w:t>Objeto Resumido da Contratação:</w:t>
      </w:r>
      <w:r w:rsidRPr="008C0659">
        <w:rPr>
          <w:rFonts w:ascii="Arial" w:hAnsi="Arial" w:cs="Arial"/>
          <w:sz w:val="22"/>
          <w:szCs w:val="22"/>
        </w:rPr>
        <w:t xml:space="preserve"> </w:t>
      </w:r>
      <w:r w:rsidR="00691D7B" w:rsidRPr="00691D7B">
        <w:rPr>
          <w:rFonts w:ascii="Arial" w:hAnsi="Arial" w:cs="Arial"/>
          <w:b/>
          <w:sz w:val="22"/>
          <w:szCs w:val="22"/>
        </w:rPr>
        <w:t>Aquisição de equipamentos</w:t>
      </w:r>
      <w:r w:rsidR="00691D7B" w:rsidRPr="00CD37F6">
        <w:rPr>
          <w:rFonts w:ascii="Arial" w:hAnsi="Arial" w:cs="Arial"/>
          <w:b/>
          <w:sz w:val="22"/>
          <w:szCs w:val="22"/>
        </w:rPr>
        <w:t xml:space="preserve"> para uso no Laboratório Municipal deste Município de Matutina/MG em cumprimento a Emenda </w:t>
      </w:r>
      <w:r w:rsidR="00691D7B">
        <w:rPr>
          <w:rFonts w:ascii="Arial" w:hAnsi="Arial" w:cs="Arial"/>
          <w:b/>
          <w:sz w:val="22"/>
          <w:szCs w:val="22"/>
        </w:rPr>
        <w:t>Impositiva da Câmara Municipal.</w:t>
      </w:r>
    </w:p>
    <w:p w14:paraId="6817B309" w14:textId="77777777" w:rsidR="00602F86" w:rsidRDefault="00602F86" w:rsidP="00F278A5">
      <w:pPr>
        <w:spacing w:line="312" w:lineRule="auto"/>
        <w:jc w:val="both"/>
        <w:rPr>
          <w:rFonts w:ascii="Arial" w:hAnsi="Arial" w:cs="Arial"/>
          <w:sz w:val="22"/>
          <w:szCs w:val="22"/>
        </w:rPr>
      </w:pPr>
    </w:p>
    <w:p w14:paraId="703C596D" w14:textId="77777777" w:rsidR="00602F86" w:rsidRPr="008C0659" w:rsidRDefault="00602F86" w:rsidP="00F278A5">
      <w:pPr>
        <w:spacing w:line="312" w:lineRule="auto"/>
        <w:jc w:val="both"/>
        <w:rPr>
          <w:rFonts w:ascii="Arial" w:hAnsi="Arial" w:cs="Arial"/>
          <w:sz w:val="22"/>
          <w:szCs w:val="22"/>
        </w:rPr>
      </w:pPr>
    </w:p>
    <w:p w14:paraId="31D8F5B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lastRenderedPageBreak/>
        <w:t>PLANILHA DE ESPECIFICAÇÃO DOS PREÇOS CONTRATODOS POR ITENS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4604"/>
        <w:gridCol w:w="845"/>
        <w:gridCol w:w="989"/>
        <w:gridCol w:w="1126"/>
        <w:gridCol w:w="1227"/>
      </w:tblGrid>
      <w:tr w:rsidR="00602F86" w:rsidRPr="00BA2C88" w14:paraId="7987F7CB" w14:textId="77777777" w:rsidTr="00602F86">
        <w:tc>
          <w:tcPr>
            <w:tcW w:w="694" w:type="dxa"/>
            <w:shd w:val="clear" w:color="auto" w:fill="auto"/>
            <w:vAlign w:val="center"/>
          </w:tcPr>
          <w:p w14:paraId="0EBAD433" w14:textId="77777777" w:rsidR="00602F86" w:rsidRPr="00793E4F" w:rsidRDefault="00602F86" w:rsidP="00CA5979">
            <w:pPr>
              <w:pStyle w:val="PADRO"/>
              <w:keepNext w:val="0"/>
              <w:widowControl/>
              <w:shd w:val="clear" w:color="auto" w:fill="auto"/>
              <w:spacing w:before="0" w:after="0" w:line="312" w:lineRule="auto"/>
              <w:ind w:firstLine="0"/>
              <w:jc w:val="center"/>
              <w:rPr>
                <w:rFonts w:ascii="Arial" w:hAnsi="Arial" w:cs="Arial"/>
                <w:b/>
                <w:szCs w:val="20"/>
              </w:rPr>
            </w:pPr>
            <w:r w:rsidRPr="00793E4F">
              <w:rPr>
                <w:rFonts w:ascii="Arial" w:hAnsi="Arial" w:cs="Arial"/>
                <w:b/>
                <w:szCs w:val="20"/>
              </w:rPr>
              <w:t>ITEM</w:t>
            </w:r>
          </w:p>
        </w:tc>
        <w:tc>
          <w:tcPr>
            <w:tcW w:w="4604" w:type="dxa"/>
            <w:shd w:val="clear" w:color="auto" w:fill="auto"/>
            <w:vAlign w:val="center"/>
          </w:tcPr>
          <w:p w14:paraId="306B64EC" w14:textId="77777777" w:rsidR="00602F86" w:rsidRPr="00793E4F" w:rsidRDefault="00602F86" w:rsidP="00CA5979">
            <w:pPr>
              <w:pStyle w:val="PADRO"/>
              <w:keepNext w:val="0"/>
              <w:widowControl/>
              <w:shd w:val="clear" w:color="auto" w:fill="auto"/>
              <w:spacing w:before="0" w:after="0" w:line="312" w:lineRule="auto"/>
              <w:ind w:firstLine="0"/>
              <w:jc w:val="center"/>
              <w:rPr>
                <w:rFonts w:ascii="Arial" w:hAnsi="Arial" w:cs="Arial"/>
                <w:b/>
                <w:szCs w:val="20"/>
              </w:rPr>
            </w:pPr>
            <w:r w:rsidRPr="00793E4F">
              <w:rPr>
                <w:rFonts w:ascii="Arial" w:hAnsi="Arial" w:cs="Arial"/>
                <w:b/>
                <w:szCs w:val="20"/>
              </w:rPr>
              <w:t>DESCRIÇÃO</w:t>
            </w:r>
          </w:p>
        </w:tc>
        <w:tc>
          <w:tcPr>
            <w:tcW w:w="845" w:type="dxa"/>
            <w:shd w:val="clear" w:color="auto" w:fill="auto"/>
            <w:vAlign w:val="center"/>
          </w:tcPr>
          <w:p w14:paraId="230B74A6" w14:textId="77777777" w:rsidR="00602F86" w:rsidRPr="00793E4F" w:rsidRDefault="00602F86" w:rsidP="00CA5979">
            <w:pPr>
              <w:pStyle w:val="PADRO"/>
              <w:keepNext w:val="0"/>
              <w:widowControl/>
              <w:shd w:val="clear" w:color="auto" w:fill="auto"/>
              <w:spacing w:before="0" w:after="0" w:line="312" w:lineRule="auto"/>
              <w:ind w:firstLine="0"/>
              <w:jc w:val="center"/>
              <w:rPr>
                <w:rFonts w:ascii="Arial" w:hAnsi="Arial" w:cs="Arial"/>
                <w:b/>
                <w:szCs w:val="20"/>
              </w:rPr>
            </w:pPr>
            <w:r w:rsidRPr="00793E4F">
              <w:rPr>
                <w:rFonts w:ascii="Arial" w:hAnsi="Arial" w:cs="Arial"/>
                <w:b/>
                <w:szCs w:val="20"/>
              </w:rPr>
              <w:t>UNID</w:t>
            </w:r>
          </w:p>
        </w:tc>
        <w:tc>
          <w:tcPr>
            <w:tcW w:w="989" w:type="dxa"/>
            <w:shd w:val="clear" w:color="auto" w:fill="auto"/>
            <w:vAlign w:val="center"/>
          </w:tcPr>
          <w:p w14:paraId="0986BFA7" w14:textId="77777777" w:rsidR="00602F86" w:rsidRPr="00793E4F" w:rsidRDefault="00602F86" w:rsidP="00CA5979">
            <w:pPr>
              <w:pStyle w:val="PADRO"/>
              <w:keepNext w:val="0"/>
              <w:widowControl/>
              <w:shd w:val="clear" w:color="auto" w:fill="auto"/>
              <w:spacing w:before="0" w:after="0" w:line="312" w:lineRule="auto"/>
              <w:ind w:firstLine="0"/>
              <w:jc w:val="center"/>
              <w:rPr>
                <w:rFonts w:ascii="Arial" w:hAnsi="Arial" w:cs="Arial"/>
                <w:b/>
                <w:szCs w:val="20"/>
              </w:rPr>
            </w:pPr>
            <w:r w:rsidRPr="00793E4F">
              <w:rPr>
                <w:rFonts w:ascii="Arial" w:hAnsi="Arial" w:cs="Arial"/>
                <w:b/>
                <w:szCs w:val="20"/>
              </w:rPr>
              <w:t>QUANT</w:t>
            </w:r>
          </w:p>
        </w:tc>
        <w:tc>
          <w:tcPr>
            <w:tcW w:w="1126" w:type="dxa"/>
            <w:shd w:val="clear" w:color="auto" w:fill="auto"/>
            <w:vAlign w:val="center"/>
          </w:tcPr>
          <w:p w14:paraId="117317C1" w14:textId="77777777" w:rsidR="00602F86" w:rsidRPr="00793E4F" w:rsidRDefault="00602F86" w:rsidP="00CA5979">
            <w:pPr>
              <w:pStyle w:val="PADRO"/>
              <w:keepNext w:val="0"/>
              <w:widowControl/>
              <w:shd w:val="clear" w:color="auto" w:fill="auto"/>
              <w:spacing w:before="0" w:after="0" w:line="312" w:lineRule="auto"/>
              <w:ind w:firstLine="0"/>
              <w:jc w:val="center"/>
              <w:rPr>
                <w:rFonts w:ascii="Arial" w:hAnsi="Arial" w:cs="Arial"/>
                <w:b/>
                <w:szCs w:val="20"/>
              </w:rPr>
            </w:pPr>
            <w:r w:rsidRPr="00793E4F">
              <w:rPr>
                <w:rFonts w:ascii="Arial" w:hAnsi="Arial" w:cs="Arial"/>
                <w:b/>
                <w:szCs w:val="20"/>
              </w:rPr>
              <w:t>PREÇO UNIT</w:t>
            </w:r>
          </w:p>
        </w:tc>
        <w:tc>
          <w:tcPr>
            <w:tcW w:w="1227" w:type="dxa"/>
            <w:shd w:val="clear" w:color="auto" w:fill="auto"/>
            <w:vAlign w:val="center"/>
          </w:tcPr>
          <w:p w14:paraId="0762EF6E" w14:textId="77777777" w:rsidR="00602F86" w:rsidRPr="00793E4F" w:rsidRDefault="00602F86" w:rsidP="00CA5979">
            <w:pPr>
              <w:pStyle w:val="PADRO"/>
              <w:keepNext w:val="0"/>
              <w:widowControl/>
              <w:shd w:val="clear" w:color="auto" w:fill="auto"/>
              <w:spacing w:before="0" w:after="0" w:line="312" w:lineRule="auto"/>
              <w:ind w:firstLine="0"/>
              <w:jc w:val="center"/>
              <w:rPr>
                <w:rFonts w:ascii="Arial" w:hAnsi="Arial" w:cs="Arial"/>
                <w:b/>
                <w:szCs w:val="20"/>
              </w:rPr>
            </w:pPr>
            <w:r w:rsidRPr="00793E4F">
              <w:rPr>
                <w:rFonts w:ascii="Arial" w:hAnsi="Arial" w:cs="Arial"/>
                <w:b/>
                <w:szCs w:val="20"/>
              </w:rPr>
              <w:t>PREÇO TOTAL</w:t>
            </w:r>
          </w:p>
        </w:tc>
      </w:tr>
      <w:tr w:rsidR="00602F86" w:rsidRPr="00BA2C88" w14:paraId="1538D951" w14:textId="77777777" w:rsidTr="00602F86">
        <w:tc>
          <w:tcPr>
            <w:tcW w:w="694" w:type="dxa"/>
            <w:shd w:val="clear" w:color="auto" w:fill="auto"/>
            <w:vAlign w:val="center"/>
          </w:tcPr>
          <w:p w14:paraId="703A26B9" w14:textId="77777777" w:rsidR="00602F86" w:rsidRPr="00BA2C88" w:rsidRDefault="00602F86" w:rsidP="00CA5979">
            <w:pPr>
              <w:spacing w:after="80" w:line="276" w:lineRule="auto"/>
              <w:jc w:val="center"/>
              <w:rPr>
                <w:rFonts w:ascii="Arial" w:hAnsi="Arial" w:cs="Arial"/>
                <w:kern w:val="16"/>
              </w:rPr>
            </w:pPr>
            <w:r w:rsidRPr="00BA2C88">
              <w:rPr>
                <w:color w:val="000000"/>
              </w:rPr>
              <w:t>1</w:t>
            </w:r>
          </w:p>
        </w:tc>
        <w:tc>
          <w:tcPr>
            <w:tcW w:w="4604" w:type="dxa"/>
            <w:shd w:val="clear" w:color="auto" w:fill="auto"/>
            <w:vAlign w:val="center"/>
          </w:tcPr>
          <w:p w14:paraId="01EC6A57" w14:textId="77777777" w:rsidR="00602F86" w:rsidRPr="00BD2ED1" w:rsidRDefault="00602F86" w:rsidP="00CA5979">
            <w:pPr>
              <w:spacing w:after="80" w:line="276" w:lineRule="auto"/>
              <w:jc w:val="both"/>
              <w:rPr>
                <w:rFonts w:ascii="Arial" w:hAnsi="Arial" w:cs="Arial"/>
                <w:kern w:val="16"/>
                <w:sz w:val="22"/>
                <w:szCs w:val="22"/>
              </w:rPr>
            </w:pPr>
            <w:r w:rsidRPr="00BD2ED1">
              <w:rPr>
                <w:rFonts w:ascii="Arial" w:eastAsia="Calibri" w:hAnsi="Arial" w:cs="Arial"/>
                <w:b/>
                <w:color w:val="000000"/>
                <w:sz w:val="22"/>
                <w:szCs w:val="22"/>
              </w:rPr>
              <w:t>Analisador Hematológico Automatizado</w:t>
            </w:r>
            <w:r w:rsidRPr="00BD2ED1">
              <w:rPr>
                <w:rFonts w:ascii="Arial" w:eastAsia="Calibri" w:hAnsi="Arial" w:cs="Arial"/>
                <w:color w:val="000000"/>
                <w:sz w:val="22"/>
                <w:szCs w:val="22"/>
              </w:rPr>
              <w:t xml:space="preserve"> – 5 partes - análise de no mínimo 35 parâmetros incluindo parâmetros de pesquisa; - impressora; - modelos compatíveis com drivers </w:t>
            </w:r>
            <w:proofErr w:type="spellStart"/>
            <w:r w:rsidRPr="00BD2ED1">
              <w:rPr>
                <w:rFonts w:ascii="Arial" w:eastAsia="Calibri" w:hAnsi="Arial" w:cs="Arial"/>
                <w:color w:val="000000"/>
                <w:sz w:val="22"/>
                <w:szCs w:val="22"/>
              </w:rPr>
              <w:t>linux</w:t>
            </w:r>
            <w:proofErr w:type="spellEnd"/>
            <w:r w:rsidRPr="00BD2ED1">
              <w:rPr>
                <w:rFonts w:ascii="Arial" w:eastAsia="Calibri" w:hAnsi="Arial" w:cs="Arial"/>
                <w:color w:val="000000"/>
                <w:sz w:val="22"/>
                <w:szCs w:val="22"/>
              </w:rPr>
              <w:t>; - rendimento: no mínimo 60 amostras/</w:t>
            </w:r>
            <w:proofErr w:type="spellStart"/>
            <w:r w:rsidRPr="00BD2ED1">
              <w:rPr>
                <w:rFonts w:ascii="Arial" w:eastAsia="Calibri" w:hAnsi="Arial" w:cs="Arial"/>
                <w:color w:val="000000"/>
                <w:sz w:val="22"/>
                <w:szCs w:val="22"/>
              </w:rPr>
              <w:t>hs</w:t>
            </w:r>
            <w:proofErr w:type="spellEnd"/>
            <w:r w:rsidRPr="00BD2ED1">
              <w:rPr>
                <w:rFonts w:ascii="Arial" w:eastAsia="Calibri" w:hAnsi="Arial" w:cs="Arial"/>
                <w:color w:val="000000"/>
                <w:sz w:val="22"/>
                <w:szCs w:val="22"/>
              </w:rPr>
              <w:t xml:space="preserve">; volume da amostra: </w:t>
            </w:r>
            <w:proofErr w:type="spellStart"/>
            <w:r w:rsidRPr="00BD2ED1">
              <w:rPr>
                <w:rFonts w:ascii="Arial" w:eastAsia="Calibri" w:hAnsi="Arial" w:cs="Arial"/>
                <w:color w:val="000000"/>
                <w:sz w:val="22"/>
                <w:szCs w:val="22"/>
              </w:rPr>
              <w:t>cbc</w:t>
            </w:r>
            <w:proofErr w:type="spellEnd"/>
            <w:r w:rsidRPr="00BD2ED1">
              <w:rPr>
                <w:rFonts w:ascii="Arial" w:eastAsia="Calibri" w:hAnsi="Arial" w:cs="Arial"/>
                <w:color w:val="000000"/>
                <w:sz w:val="22"/>
                <w:szCs w:val="22"/>
              </w:rPr>
              <w:t xml:space="preserve"> modo: 20ul; </w:t>
            </w:r>
            <w:proofErr w:type="spellStart"/>
            <w:r w:rsidRPr="00BD2ED1">
              <w:rPr>
                <w:rFonts w:ascii="Arial" w:eastAsia="Calibri" w:hAnsi="Arial" w:cs="Arial"/>
                <w:color w:val="000000"/>
                <w:sz w:val="22"/>
                <w:szCs w:val="22"/>
              </w:rPr>
              <w:t>diff</w:t>
            </w:r>
            <w:proofErr w:type="spellEnd"/>
            <w:r w:rsidRPr="00BD2ED1">
              <w:rPr>
                <w:rFonts w:ascii="Arial" w:eastAsia="Calibri" w:hAnsi="Arial" w:cs="Arial"/>
                <w:color w:val="000000"/>
                <w:sz w:val="22"/>
                <w:szCs w:val="22"/>
              </w:rPr>
              <w:t xml:space="preserve"> modo 20 </w:t>
            </w:r>
            <w:proofErr w:type="spellStart"/>
            <w:r w:rsidRPr="00BD2ED1">
              <w:rPr>
                <w:rFonts w:ascii="Arial" w:eastAsia="Calibri" w:hAnsi="Arial" w:cs="Arial"/>
                <w:color w:val="000000"/>
                <w:sz w:val="22"/>
                <w:szCs w:val="22"/>
              </w:rPr>
              <w:t>ul</w:t>
            </w:r>
            <w:proofErr w:type="spellEnd"/>
            <w:r w:rsidRPr="00BD2ED1">
              <w:rPr>
                <w:rFonts w:ascii="Arial" w:eastAsia="Calibri" w:hAnsi="Arial" w:cs="Arial"/>
                <w:color w:val="000000"/>
                <w:sz w:val="22"/>
                <w:szCs w:val="22"/>
              </w:rPr>
              <w:t xml:space="preserve">; - reagentes: 2 reagentes para analise: diluente (10l ou 20l); lise 1l (livre de cianeto); 1 reagente para manutenção diária: detergente 1 l. - princípios de medição: </w:t>
            </w:r>
            <w:proofErr w:type="spellStart"/>
            <w:r w:rsidRPr="00BD2ED1">
              <w:rPr>
                <w:rFonts w:ascii="Arial" w:eastAsia="Calibri" w:hAnsi="Arial" w:cs="Arial"/>
                <w:color w:val="000000"/>
                <w:sz w:val="22"/>
                <w:szCs w:val="22"/>
              </w:rPr>
              <w:t>wbc</w:t>
            </w:r>
            <w:proofErr w:type="spellEnd"/>
            <w:r w:rsidRPr="00BD2ED1">
              <w:rPr>
                <w:rFonts w:ascii="Arial" w:eastAsia="Calibri" w:hAnsi="Arial" w:cs="Arial"/>
                <w:color w:val="000000"/>
                <w:sz w:val="22"/>
                <w:szCs w:val="22"/>
              </w:rPr>
              <w:t xml:space="preserve"> &amp; </w:t>
            </w:r>
            <w:proofErr w:type="spellStart"/>
            <w:r w:rsidRPr="00BD2ED1">
              <w:rPr>
                <w:rFonts w:ascii="Arial" w:eastAsia="Calibri" w:hAnsi="Arial" w:cs="Arial"/>
                <w:color w:val="000000"/>
                <w:sz w:val="22"/>
                <w:szCs w:val="22"/>
              </w:rPr>
              <w:t>differencial</w:t>
            </w:r>
            <w:proofErr w:type="spellEnd"/>
            <w:r w:rsidRPr="00BD2ED1">
              <w:rPr>
                <w:rFonts w:ascii="Arial" w:eastAsia="Calibri" w:hAnsi="Arial" w:cs="Arial"/>
                <w:color w:val="000000"/>
                <w:sz w:val="22"/>
                <w:szCs w:val="22"/>
              </w:rPr>
              <w:t xml:space="preserve">; - contagem de leucócitos e diferencial; 1ª diluição: 1/51 com diluente; diluição final: 1/121 com </w:t>
            </w:r>
            <w:proofErr w:type="spellStart"/>
            <w:r w:rsidRPr="00BD2ED1">
              <w:rPr>
                <w:rFonts w:ascii="Arial" w:eastAsia="Calibri" w:hAnsi="Arial" w:cs="Arial"/>
                <w:color w:val="000000"/>
                <w:sz w:val="22"/>
                <w:szCs w:val="22"/>
              </w:rPr>
              <w:t>lisante</w:t>
            </w:r>
            <w:proofErr w:type="spellEnd"/>
            <w:r w:rsidRPr="00BD2ED1">
              <w:rPr>
                <w:rFonts w:ascii="Arial" w:eastAsia="Calibri" w:hAnsi="Arial" w:cs="Arial"/>
                <w:color w:val="000000"/>
                <w:sz w:val="22"/>
                <w:szCs w:val="22"/>
              </w:rPr>
              <w:t xml:space="preserve"> incubação: 22 </w:t>
            </w:r>
            <w:proofErr w:type="spellStart"/>
            <w:r w:rsidRPr="00BD2ED1">
              <w:rPr>
                <w:rFonts w:ascii="Arial" w:eastAsia="Calibri" w:hAnsi="Arial" w:cs="Arial"/>
                <w:color w:val="000000"/>
                <w:sz w:val="22"/>
                <w:szCs w:val="22"/>
              </w:rPr>
              <w:t>seg</w:t>
            </w:r>
            <w:proofErr w:type="spellEnd"/>
            <w:r w:rsidRPr="00BD2ED1">
              <w:rPr>
                <w:rFonts w:ascii="Arial" w:eastAsia="Calibri" w:hAnsi="Arial" w:cs="Arial"/>
                <w:color w:val="000000"/>
                <w:sz w:val="22"/>
                <w:szCs w:val="22"/>
              </w:rPr>
              <w:t xml:space="preserve"> a 37ºc; - métodos: </w:t>
            </w:r>
            <w:proofErr w:type="spellStart"/>
            <w:r w:rsidRPr="00BD2ED1">
              <w:rPr>
                <w:rFonts w:ascii="Arial" w:eastAsia="Calibri" w:hAnsi="Arial" w:cs="Arial"/>
                <w:color w:val="000000"/>
                <w:sz w:val="22"/>
                <w:szCs w:val="22"/>
              </w:rPr>
              <w:t>citometria</w:t>
            </w:r>
            <w:proofErr w:type="spellEnd"/>
            <w:r w:rsidRPr="00BD2ED1">
              <w:rPr>
                <w:rFonts w:ascii="Arial" w:eastAsia="Calibri" w:hAnsi="Arial" w:cs="Arial"/>
                <w:color w:val="000000"/>
                <w:sz w:val="22"/>
                <w:szCs w:val="22"/>
              </w:rPr>
              <w:t xml:space="preserve">: sistema sequencial hidrodinâmico; - leitura óptica: absorbância; variação de impedância; - diâmetro de abertura: 60 um; - contagem: 11 x 1seg. - edição de </w:t>
            </w:r>
            <w:proofErr w:type="spellStart"/>
            <w:r w:rsidRPr="00BD2ED1">
              <w:rPr>
                <w:rFonts w:ascii="Arial" w:eastAsia="Calibri" w:hAnsi="Arial" w:cs="Arial"/>
                <w:color w:val="000000"/>
                <w:sz w:val="22"/>
                <w:szCs w:val="22"/>
              </w:rPr>
              <w:t>hgb</w:t>
            </w:r>
            <w:proofErr w:type="spellEnd"/>
            <w:r w:rsidRPr="00BD2ED1">
              <w:rPr>
                <w:rFonts w:ascii="Arial" w:eastAsia="Calibri" w:hAnsi="Arial" w:cs="Arial"/>
                <w:color w:val="000000"/>
                <w:sz w:val="22"/>
                <w:szCs w:val="22"/>
              </w:rPr>
              <w:t xml:space="preserve">: 1ª diluição 1/51 com diluente. </w:t>
            </w:r>
            <w:proofErr w:type="gramStart"/>
            <w:r w:rsidRPr="00BD2ED1">
              <w:rPr>
                <w:rFonts w:ascii="Arial" w:eastAsia="Calibri" w:hAnsi="Arial" w:cs="Arial"/>
                <w:color w:val="000000"/>
                <w:sz w:val="22"/>
                <w:szCs w:val="22"/>
              </w:rPr>
              <w:t>diluição</w:t>
            </w:r>
            <w:proofErr w:type="gramEnd"/>
            <w:r w:rsidRPr="00BD2ED1">
              <w:rPr>
                <w:rFonts w:ascii="Arial" w:eastAsia="Calibri" w:hAnsi="Arial" w:cs="Arial"/>
                <w:color w:val="000000"/>
                <w:sz w:val="22"/>
                <w:szCs w:val="22"/>
              </w:rPr>
              <w:t xml:space="preserve"> final 1/121 com lisante1l; incubação 12,5 seg. a 37º c; método: espectrometria: comprimento de onda de 555nm; medição 10 x 0,3 seg. - detecção de </w:t>
            </w:r>
            <w:proofErr w:type="spellStart"/>
            <w:r w:rsidRPr="00BD2ED1">
              <w:rPr>
                <w:rFonts w:ascii="Arial" w:eastAsia="Calibri" w:hAnsi="Arial" w:cs="Arial"/>
                <w:color w:val="000000"/>
                <w:sz w:val="22"/>
                <w:szCs w:val="22"/>
              </w:rPr>
              <w:t>rbc</w:t>
            </w:r>
            <w:proofErr w:type="spellEnd"/>
            <w:r w:rsidRPr="00BD2ED1">
              <w:rPr>
                <w:rFonts w:ascii="Arial" w:eastAsia="Calibri" w:hAnsi="Arial" w:cs="Arial"/>
                <w:color w:val="000000"/>
                <w:sz w:val="22"/>
                <w:szCs w:val="22"/>
              </w:rPr>
              <w:t xml:space="preserve"> &amp; </w:t>
            </w:r>
            <w:proofErr w:type="spellStart"/>
            <w:r w:rsidRPr="00BD2ED1">
              <w:rPr>
                <w:rFonts w:ascii="Arial" w:eastAsia="Calibri" w:hAnsi="Arial" w:cs="Arial"/>
                <w:color w:val="000000"/>
                <w:sz w:val="22"/>
                <w:szCs w:val="22"/>
              </w:rPr>
              <w:t>plt</w:t>
            </w:r>
            <w:proofErr w:type="spellEnd"/>
            <w:r w:rsidRPr="00BD2ED1">
              <w:rPr>
                <w:rFonts w:ascii="Arial" w:eastAsia="Calibri" w:hAnsi="Arial" w:cs="Arial"/>
                <w:color w:val="000000"/>
                <w:sz w:val="22"/>
                <w:szCs w:val="22"/>
              </w:rPr>
              <w:t xml:space="preserve">; 1ª diluição: 1/51 com diluente; diluição final: 1/10000 com diluente;: método: variação de impedância; - conversão analógica digital; contagem: 12 x 1 seg. histograma de </w:t>
            </w:r>
            <w:proofErr w:type="spellStart"/>
            <w:r w:rsidRPr="00BD2ED1">
              <w:rPr>
                <w:rFonts w:ascii="Arial" w:eastAsia="Calibri" w:hAnsi="Arial" w:cs="Arial"/>
                <w:color w:val="000000"/>
                <w:sz w:val="22"/>
                <w:szCs w:val="22"/>
              </w:rPr>
              <w:t>rbc</w:t>
            </w:r>
            <w:proofErr w:type="spellEnd"/>
            <w:r w:rsidRPr="00BD2ED1">
              <w:rPr>
                <w:rFonts w:ascii="Arial" w:eastAsia="Calibri" w:hAnsi="Arial" w:cs="Arial"/>
                <w:color w:val="000000"/>
                <w:sz w:val="22"/>
                <w:szCs w:val="22"/>
              </w:rPr>
              <w:t xml:space="preserve">: 256 canais de 30 a 300 fl. histograma de </w:t>
            </w:r>
            <w:proofErr w:type="spellStart"/>
            <w:r w:rsidRPr="00BD2ED1">
              <w:rPr>
                <w:rFonts w:ascii="Arial" w:eastAsia="Calibri" w:hAnsi="Arial" w:cs="Arial"/>
                <w:color w:val="000000"/>
                <w:sz w:val="22"/>
                <w:szCs w:val="22"/>
              </w:rPr>
              <w:t>plt</w:t>
            </w:r>
            <w:proofErr w:type="spellEnd"/>
            <w:r w:rsidRPr="00BD2ED1">
              <w:rPr>
                <w:rFonts w:ascii="Arial" w:eastAsia="Calibri" w:hAnsi="Arial" w:cs="Arial"/>
                <w:color w:val="000000"/>
                <w:sz w:val="22"/>
                <w:szCs w:val="22"/>
              </w:rPr>
              <w:t xml:space="preserve">: 256 canais de 2 a; limiar móvel. - medição de </w:t>
            </w:r>
            <w:proofErr w:type="spellStart"/>
            <w:r w:rsidRPr="00BD2ED1">
              <w:rPr>
                <w:rFonts w:ascii="Arial" w:eastAsia="Calibri" w:hAnsi="Arial" w:cs="Arial"/>
                <w:color w:val="000000"/>
                <w:sz w:val="22"/>
                <w:szCs w:val="22"/>
              </w:rPr>
              <w:t>hct</w:t>
            </w:r>
            <w:proofErr w:type="spellEnd"/>
            <w:r w:rsidRPr="00BD2ED1">
              <w:rPr>
                <w:rFonts w:ascii="Arial" w:eastAsia="Calibri" w:hAnsi="Arial" w:cs="Arial"/>
                <w:color w:val="000000"/>
                <w:sz w:val="22"/>
                <w:szCs w:val="22"/>
              </w:rPr>
              <w:t xml:space="preserve">; método: integração analógica; cálculo: </w:t>
            </w:r>
            <w:proofErr w:type="spellStart"/>
            <w:r w:rsidRPr="00BD2ED1">
              <w:rPr>
                <w:rFonts w:ascii="Arial" w:eastAsia="Calibri" w:hAnsi="Arial" w:cs="Arial"/>
                <w:color w:val="000000"/>
                <w:sz w:val="22"/>
                <w:szCs w:val="22"/>
              </w:rPr>
              <w:t>vcm</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hcm</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chcm</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rdw-cv</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rdw-sd</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pct</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pdw</w:t>
            </w:r>
            <w:proofErr w:type="spellEnd"/>
            <w:r w:rsidRPr="00BD2ED1">
              <w:rPr>
                <w:rFonts w:ascii="Arial" w:eastAsia="Calibri" w:hAnsi="Arial" w:cs="Arial"/>
                <w:color w:val="000000"/>
                <w:sz w:val="22"/>
                <w:szCs w:val="22"/>
              </w:rPr>
              <w:t>*, p-</w:t>
            </w:r>
            <w:proofErr w:type="spellStart"/>
            <w:r w:rsidRPr="00BD2ED1">
              <w:rPr>
                <w:rFonts w:ascii="Arial" w:eastAsia="Calibri" w:hAnsi="Arial" w:cs="Arial"/>
                <w:color w:val="000000"/>
                <w:sz w:val="22"/>
                <w:szCs w:val="22"/>
              </w:rPr>
              <w:t>lcc</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plcr</w:t>
            </w:r>
            <w:proofErr w:type="spellEnd"/>
            <w:r w:rsidRPr="00BD2ED1">
              <w:rPr>
                <w:rFonts w:ascii="Arial" w:eastAsia="Calibri" w:hAnsi="Arial" w:cs="Arial"/>
                <w:color w:val="000000"/>
                <w:sz w:val="22"/>
                <w:szCs w:val="22"/>
              </w:rPr>
              <w:t xml:space="preserve">*; - especificações de software; processamento de dados tela de </w:t>
            </w:r>
            <w:proofErr w:type="spellStart"/>
            <w:r w:rsidRPr="00BD2ED1">
              <w:rPr>
                <w:rFonts w:ascii="Arial" w:eastAsia="Calibri" w:hAnsi="Arial" w:cs="Arial"/>
                <w:color w:val="000000"/>
                <w:sz w:val="22"/>
                <w:szCs w:val="22"/>
              </w:rPr>
              <w:t>lcd</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touch</w:t>
            </w:r>
            <w:proofErr w:type="spellEnd"/>
            <w:r w:rsidRPr="00BD2ED1">
              <w:rPr>
                <w:rFonts w:ascii="Arial" w:eastAsia="Calibri" w:hAnsi="Arial" w:cs="Arial"/>
                <w:color w:val="000000"/>
                <w:sz w:val="22"/>
                <w:szCs w:val="22"/>
              </w:rPr>
              <w:t xml:space="preserve"> </w:t>
            </w:r>
            <w:proofErr w:type="spellStart"/>
            <w:r w:rsidRPr="00BD2ED1">
              <w:rPr>
                <w:rFonts w:ascii="Arial" w:eastAsia="Calibri" w:hAnsi="Arial" w:cs="Arial"/>
                <w:color w:val="000000"/>
                <w:sz w:val="22"/>
                <w:szCs w:val="22"/>
              </w:rPr>
              <w:t>screen</w:t>
            </w:r>
            <w:proofErr w:type="spellEnd"/>
            <w:r w:rsidRPr="00BD2ED1">
              <w:rPr>
                <w:rFonts w:ascii="Arial" w:eastAsia="Calibri" w:hAnsi="Arial" w:cs="Arial"/>
                <w:color w:val="000000"/>
                <w:sz w:val="22"/>
                <w:szCs w:val="22"/>
              </w:rPr>
              <w:t xml:space="preserve"> colorida 12,1 in; sistema operacional </w:t>
            </w:r>
            <w:proofErr w:type="spellStart"/>
            <w:r w:rsidRPr="00BD2ED1">
              <w:rPr>
                <w:rFonts w:ascii="Arial" w:eastAsia="Calibri" w:hAnsi="Arial" w:cs="Arial"/>
                <w:color w:val="000000"/>
                <w:sz w:val="22"/>
                <w:szCs w:val="22"/>
              </w:rPr>
              <w:t>linux</w:t>
            </w:r>
            <w:proofErr w:type="spellEnd"/>
            <w:r w:rsidRPr="00BD2ED1">
              <w:rPr>
                <w:rFonts w:ascii="Arial" w:eastAsia="Calibri" w:hAnsi="Arial" w:cs="Arial"/>
                <w:color w:val="000000"/>
                <w:sz w:val="22"/>
                <w:szCs w:val="22"/>
              </w:rPr>
              <w:t xml:space="preserve">; conexão </w:t>
            </w:r>
            <w:proofErr w:type="spellStart"/>
            <w:r w:rsidRPr="00BD2ED1">
              <w:rPr>
                <w:rFonts w:ascii="Arial" w:eastAsia="Calibri" w:hAnsi="Arial" w:cs="Arial"/>
                <w:color w:val="000000"/>
                <w:sz w:val="22"/>
                <w:szCs w:val="22"/>
              </w:rPr>
              <w:t>rs</w:t>
            </w:r>
            <w:proofErr w:type="spellEnd"/>
            <w:r w:rsidRPr="00BD2ED1">
              <w:rPr>
                <w:rFonts w:ascii="Arial" w:eastAsia="Calibri" w:hAnsi="Arial" w:cs="Arial"/>
                <w:color w:val="000000"/>
                <w:sz w:val="22"/>
                <w:szCs w:val="22"/>
              </w:rPr>
              <w:t xml:space="preserve"> 232, ethernet, </w:t>
            </w:r>
            <w:proofErr w:type="spellStart"/>
            <w:r w:rsidRPr="00BD2ED1">
              <w:rPr>
                <w:rFonts w:ascii="Arial" w:eastAsia="Calibri" w:hAnsi="Arial" w:cs="Arial"/>
                <w:color w:val="000000"/>
                <w:sz w:val="22"/>
                <w:szCs w:val="22"/>
              </w:rPr>
              <w:t>usb</w:t>
            </w:r>
            <w:proofErr w:type="spellEnd"/>
            <w:r w:rsidRPr="00BD2ED1">
              <w:rPr>
                <w:rFonts w:ascii="Arial" w:eastAsia="Calibri" w:hAnsi="Arial" w:cs="Arial"/>
                <w:color w:val="000000"/>
                <w:sz w:val="22"/>
                <w:szCs w:val="22"/>
              </w:rPr>
              <w:t xml:space="preserve">; comunicação protocolo </w:t>
            </w:r>
            <w:proofErr w:type="spellStart"/>
            <w:r w:rsidRPr="00BD2ED1">
              <w:rPr>
                <w:rFonts w:ascii="Arial" w:eastAsia="Calibri" w:hAnsi="Arial" w:cs="Arial"/>
                <w:color w:val="000000"/>
                <w:sz w:val="22"/>
                <w:szCs w:val="22"/>
              </w:rPr>
              <w:t>astm</w:t>
            </w:r>
            <w:proofErr w:type="spellEnd"/>
            <w:r w:rsidRPr="00BD2ED1">
              <w:rPr>
                <w:rFonts w:ascii="Arial" w:eastAsia="Calibri" w:hAnsi="Arial" w:cs="Arial"/>
                <w:color w:val="000000"/>
                <w:sz w:val="22"/>
                <w:szCs w:val="22"/>
              </w:rPr>
              <w:t xml:space="preserve">; capacidade: 10.000 resultados + gráficos; opções: teclado, mouse e leitor de código de barras. - controle de qualidade: 3 </w:t>
            </w:r>
            <w:proofErr w:type="spellStart"/>
            <w:r w:rsidRPr="00BD2ED1">
              <w:rPr>
                <w:rFonts w:ascii="Arial" w:eastAsia="Calibri" w:hAnsi="Arial" w:cs="Arial"/>
                <w:color w:val="000000"/>
                <w:sz w:val="22"/>
                <w:szCs w:val="22"/>
              </w:rPr>
              <w:t>niveis</w:t>
            </w:r>
            <w:proofErr w:type="spellEnd"/>
            <w:r w:rsidRPr="00BD2ED1">
              <w:rPr>
                <w:rFonts w:ascii="Arial" w:eastAsia="Calibri" w:hAnsi="Arial" w:cs="Arial"/>
                <w:color w:val="000000"/>
                <w:sz w:val="22"/>
                <w:szCs w:val="22"/>
              </w:rPr>
              <w:t xml:space="preserve"> de controle (baixo, normal e alto); download de valores alvo (</w:t>
            </w:r>
            <w:proofErr w:type="spellStart"/>
            <w:r w:rsidRPr="00BD2ED1">
              <w:rPr>
                <w:rFonts w:ascii="Arial" w:eastAsia="Calibri" w:hAnsi="Arial" w:cs="Arial"/>
                <w:color w:val="000000"/>
                <w:sz w:val="22"/>
                <w:szCs w:val="22"/>
              </w:rPr>
              <w:t>usb</w:t>
            </w:r>
            <w:proofErr w:type="spellEnd"/>
            <w:r w:rsidRPr="00BD2ED1">
              <w:rPr>
                <w:rFonts w:ascii="Arial" w:eastAsia="Calibri" w:hAnsi="Arial" w:cs="Arial"/>
                <w:color w:val="000000"/>
                <w:sz w:val="22"/>
                <w:szCs w:val="22"/>
              </w:rPr>
              <w:t xml:space="preserve">); resultados </w:t>
            </w:r>
            <w:proofErr w:type="spellStart"/>
            <w:r w:rsidRPr="00BD2ED1">
              <w:rPr>
                <w:rFonts w:ascii="Arial" w:eastAsia="Calibri" w:hAnsi="Arial" w:cs="Arial"/>
                <w:color w:val="000000"/>
                <w:sz w:val="22"/>
                <w:szCs w:val="22"/>
              </w:rPr>
              <w:t>cq</w:t>
            </w:r>
            <w:proofErr w:type="spellEnd"/>
            <w:r w:rsidRPr="00BD2ED1">
              <w:rPr>
                <w:rFonts w:ascii="Arial" w:eastAsia="Calibri" w:hAnsi="Arial" w:cs="Arial"/>
                <w:color w:val="000000"/>
                <w:sz w:val="22"/>
                <w:szCs w:val="22"/>
              </w:rPr>
              <w:t xml:space="preserve"> </w:t>
            </w:r>
            <w:r w:rsidRPr="00BD2ED1">
              <w:rPr>
                <w:rFonts w:ascii="Arial" w:eastAsia="Calibri" w:hAnsi="Arial" w:cs="Arial"/>
                <w:color w:val="000000"/>
                <w:sz w:val="22"/>
                <w:szCs w:val="22"/>
              </w:rPr>
              <w:lastRenderedPageBreak/>
              <w:t>compatíveis com programa de controle de qualidade (</w:t>
            </w:r>
            <w:proofErr w:type="spellStart"/>
            <w:r w:rsidRPr="00BD2ED1">
              <w:rPr>
                <w:rFonts w:ascii="Arial" w:eastAsia="Calibri" w:hAnsi="Arial" w:cs="Arial"/>
                <w:color w:val="000000"/>
                <w:sz w:val="22"/>
                <w:szCs w:val="22"/>
              </w:rPr>
              <w:t>qcp</w:t>
            </w:r>
            <w:proofErr w:type="spellEnd"/>
            <w:r w:rsidRPr="00BD2ED1">
              <w:rPr>
                <w:rFonts w:ascii="Arial" w:eastAsia="Calibri" w:hAnsi="Arial" w:cs="Arial"/>
                <w:color w:val="000000"/>
                <w:sz w:val="22"/>
                <w:szCs w:val="22"/>
              </w:rPr>
              <w:t>).</w:t>
            </w:r>
          </w:p>
        </w:tc>
        <w:tc>
          <w:tcPr>
            <w:tcW w:w="845" w:type="dxa"/>
            <w:shd w:val="clear" w:color="auto" w:fill="auto"/>
            <w:vAlign w:val="center"/>
          </w:tcPr>
          <w:p w14:paraId="65B84B11" w14:textId="75D5782A" w:rsidR="00602F86" w:rsidRPr="00BA2C88" w:rsidRDefault="00602F86" w:rsidP="00CA5979">
            <w:pPr>
              <w:spacing w:after="80" w:line="276" w:lineRule="auto"/>
              <w:jc w:val="center"/>
              <w:rPr>
                <w:rFonts w:ascii="Arial" w:hAnsi="Arial" w:cs="Arial"/>
                <w:kern w:val="16"/>
              </w:rPr>
            </w:pPr>
            <w:proofErr w:type="spellStart"/>
            <w:r>
              <w:rPr>
                <w:rFonts w:ascii="Arial" w:hAnsi="Arial" w:cs="Arial"/>
                <w:kern w:val="16"/>
              </w:rPr>
              <w:lastRenderedPageBreak/>
              <w:t>Unid</w:t>
            </w:r>
            <w:proofErr w:type="spellEnd"/>
            <w:r>
              <w:rPr>
                <w:rFonts w:ascii="Arial" w:hAnsi="Arial" w:cs="Arial"/>
                <w:kern w:val="16"/>
              </w:rPr>
              <w:t xml:space="preserve"> </w:t>
            </w:r>
          </w:p>
        </w:tc>
        <w:tc>
          <w:tcPr>
            <w:tcW w:w="989" w:type="dxa"/>
            <w:shd w:val="clear" w:color="auto" w:fill="auto"/>
            <w:vAlign w:val="center"/>
          </w:tcPr>
          <w:p w14:paraId="6A24C59C" w14:textId="196FC711" w:rsidR="00602F86" w:rsidRPr="00BA2C88" w:rsidRDefault="00602F86" w:rsidP="00CA5979">
            <w:pPr>
              <w:spacing w:after="80" w:line="276" w:lineRule="auto"/>
              <w:jc w:val="center"/>
              <w:rPr>
                <w:rFonts w:ascii="Arial" w:hAnsi="Arial" w:cs="Arial"/>
                <w:kern w:val="16"/>
              </w:rPr>
            </w:pPr>
            <w:r>
              <w:rPr>
                <w:rFonts w:ascii="Arial" w:hAnsi="Arial" w:cs="Arial"/>
                <w:kern w:val="16"/>
              </w:rPr>
              <w:t>1</w:t>
            </w:r>
          </w:p>
        </w:tc>
        <w:tc>
          <w:tcPr>
            <w:tcW w:w="1126" w:type="dxa"/>
            <w:shd w:val="clear" w:color="auto" w:fill="auto"/>
            <w:vAlign w:val="center"/>
          </w:tcPr>
          <w:p w14:paraId="1FBDDAE0" w14:textId="10AADE60" w:rsidR="00602F86" w:rsidRPr="00BA2C88" w:rsidRDefault="00602F86" w:rsidP="00602F86">
            <w:pPr>
              <w:spacing w:after="80" w:line="276" w:lineRule="auto"/>
              <w:jc w:val="center"/>
              <w:rPr>
                <w:rFonts w:ascii="Arial" w:hAnsi="Arial" w:cs="Arial"/>
                <w:kern w:val="16"/>
              </w:rPr>
            </w:pPr>
            <w:r>
              <w:rPr>
                <w:rFonts w:ascii="Arial" w:hAnsi="Arial" w:cs="Arial"/>
                <w:kern w:val="16"/>
              </w:rPr>
              <w:t xml:space="preserve">R$ </w:t>
            </w:r>
          </w:p>
        </w:tc>
        <w:tc>
          <w:tcPr>
            <w:tcW w:w="1227" w:type="dxa"/>
            <w:shd w:val="clear" w:color="auto" w:fill="auto"/>
            <w:vAlign w:val="center"/>
          </w:tcPr>
          <w:p w14:paraId="518277C0" w14:textId="2C19CDBF" w:rsidR="00602F86" w:rsidRPr="00BA2C88" w:rsidRDefault="00602F86" w:rsidP="00602F86">
            <w:pPr>
              <w:spacing w:after="80" w:line="276" w:lineRule="auto"/>
              <w:jc w:val="center"/>
              <w:rPr>
                <w:rFonts w:ascii="Arial" w:hAnsi="Arial" w:cs="Arial"/>
                <w:kern w:val="16"/>
              </w:rPr>
            </w:pPr>
            <w:r>
              <w:rPr>
                <w:rFonts w:ascii="Arial" w:hAnsi="Arial" w:cs="Arial"/>
                <w:kern w:val="16"/>
              </w:rPr>
              <w:t xml:space="preserve">R$ </w:t>
            </w:r>
          </w:p>
        </w:tc>
      </w:tr>
      <w:tr w:rsidR="00602F86" w:rsidRPr="00BA2C88" w14:paraId="2184391A" w14:textId="77777777" w:rsidTr="00602F86">
        <w:tc>
          <w:tcPr>
            <w:tcW w:w="694" w:type="dxa"/>
            <w:shd w:val="clear" w:color="auto" w:fill="auto"/>
            <w:vAlign w:val="center"/>
          </w:tcPr>
          <w:p w14:paraId="40F5C6BA" w14:textId="77777777" w:rsidR="00602F86" w:rsidRPr="00BA2C88" w:rsidRDefault="00602F86" w:rsidP="00CA5979">
            <w:pPr>
              <w:spacing w:after="80" w:line="276" w:lineRule="auto"/>
              <w:jc w:val="center"/>
              <w:rPr>
                <w:rFonts w:ascii="Arial" w:hAnsi="Arial" w:cs="Arial"/>
                <w:kern w:val="16"/>
              </w:rPr>
            </w:pPr>
            <w:r w:rsidRPr="00BA2C88">
              <w:rPr>
                <w:color w:val="000000"/>
              </w:rPr>
              <w:lastRenderedPageBreak/>
              <w:t>2</w:t>
            </w:r>
          </w:p>
        </w:tc>
        <w:tc>
          <w:tcPr>
            <w:tcW w:w="4604" w:type="dxa"/>
            <w:shd w:val="clear" w:color="auto" w:fill="auto"/>
            <w:vAlign w:val="center"/>
          </w:tcPr>
          <w:p w14:paraId="2FD5A04B" w14:textId="77777777" w:rsidR="00602F86" w:rsidRPr="00BD2ED1" w:rsidRDefault="00602F86" w:rsidP="00CA5979">
            <w:pPr>
              <w:spacing w:after="80" w:line="276" w:lineRule="auto"/>
              <w:jc w:val="both"/>
              <w:rPr>
                <w:rFonts w:ascii="Arial" w:hAnsi="Arial" w:cs="Arial"/>
                <w:kern w:val="16"/>
                <w:sz w:val="22"/>
                <w:szCs w:val="22"/>
              </w:rPr>
            </w:pPr>
            <w:r w:rsidRPr="00BD2ED1">
              <w:rPr>
                <w:rFonts w:ascii="Arial" w:eastAsia="Calibri" w:hAnsi="Arial" w:cs="Arial"/>
                <w:b/>
                <w:color w:val="000000"/>
                <w:sz w:val="22"/>
                <w:szCs w:val="22"/>
              </w:rPr>
              <w:t>Analisador Bioquímico Randômico</w:t>
            </w:r>
            <w:r w:rsidRPr="00BD2ED1">
              <w:rPr>
                <w:rFonts w:ascii="Arial" w:eastAsia="Calibri" w:hAnsi="Arial" w:cs="Arial"/>
                <w:color w:val="000000"/>
                <w:sz w:val="22"/>
                <w:szCs w:val="22"/>
              </w:rPr>
              <w:t xml:space="preserve"> de bancadas para laboratório de rotinas e emergências; - velocidade de preparação de 150 testes/hora; - racks com capacidade para amostras e reagentes; - possibilidade para usar até 30 reagentes simultaneamente; - uso simultâneo de tubos primários e pediátricos; - entrada ilimitada para amostras de emergência, auto programação de posicionamento de amostras, padrões, controles- duas saídas seriais para comunicação externa, saída </w:t>
            </w:r>
            <w:proofErr w:type="spellStart"/>
            <w:r w:rsidRPr="00BD2ED1">
              <w:rPr>
                <w:rFonts w:ascii="Arial" w:eastAsia="Calibri" w:hAnsi="Arial" w:cs="Arial"/>
                <w:color w:val="000000"/>
                <w:sz w:val="22"/>
                <w:szCs w:val="22"/>
              </w:rPr>
              <w:t>usb</w:t>
            </w:r>
            <w:proofErr w:type="spellEnd"/>
            <w:r w:rsidRPr="00BD2ED1">
              <w:rPr>
                <w:rFonts w:ascii="Arial" w:eastAsia="Calibri" w:hAnsi="Arial" w:cs="Arial"/>
                <w:color w:val="000000"/>
                <w:sz w:val="22"/>
                <w:szCs w:val="22"/>
              </w:rPr>
              <w:t xml:space="preserve">; - ponta </w:t>
            </w:r>
            <w:proofErr w:type="spellStart"/>
            <w:r w:rsidRPr="00BD2ED1">
              <w:rPr>
                <w:rFonts w:ascii="Arial" w:eastAsia="Calibri" w:hAnsi="Arial" w:cs="Arial"/>
                <w:color w:val="000000"/>
                <w:sz w:val="22"/>
                <w:szCs w:val="22"/>
              </w:rPr>
              <w:t>doseadora</w:t>
            </w:r>
            <w:proofErr w:type="spellEnd"/>
            <w:r w:rsidRPr="00BD2ED1">
              <w:rPr>
                <w:rFonts w:ascii="Arial" w:eastAsia="Calibri" w:hAnsi="Arial" w:cs="Arial"/>
                <w:color w:val="000000"/>
                <w:sz w:val="22"/>
                <w:szCs w:val="22"/>
              </w:rPr>
              <w:t xml:space="preserve"> única, com pistão de cerâmica de alta durabilidade; - software em português com programa de controle de qualidade; - possibilidade de interface bidirecional; - rotor para 120 dosagens;</w:t>
            </w:r>
          </w:p>
        </w:tc>
        <w:tc>
          <w:tcPr>
            <w:tcW w:w="845" w:type="dxa"/>
            <w:shd w:val="clear" w:color="auto" w:fill="auto"/>
            <w:vAlign w:val="center"/>
          </w:tcPr>
          <w:p w14:paraId="3173251B" w14:textId="1BDAAD8B" w:rsidR="00602F86" w:rsidRPr="00BA2C88" w:rsidRDefault="00602F86" w:rsidP="00CA5979">
            <w:pPr>
              <w:spacing w:after="80" w:line="276" w:lineRule="auto"/>
              <w:jc w:val="center"/>
              <w:rPr>
                <w:rFonts w:ascii="Arial" w:hAnsi="Arial" w:cs="Arial"/>
                <w:kern w:val="16"/>
              </w:rPr>
            </w:pPr>
            <w:proofErr w:type="spellStart"/>
            <w:r>
              <w:rPr>
                <w:rFonts w:ascii="Arial" w:hAnsi="Arial" w:cs="Arial"/>
                <w:kern w:val="16"/>
              </w:rPr>
              <w:t>Unid</w:t>
            </w:r>
            <w:proofErr w:type="spellEnd"/>
          </w:p>
        </w:tc>
        <w:tc>
          <w:tcPr>
            <w:tcW w:w="989" w:type="dxa"/>
            <w:shd w:val="clear" w:color="auto" w:fill="auto"/>
            <w:vAlign w:val="center"/>
          </w:tcPr>
          <w:p w14:paraId="296337B4" w14:textId="2F407474" w:rsidR="00602F86" w:rsidRPr="00BA2C88" w:rsidRDefault="00602F86" w:rsidP="00CA5979">
            <w:pPr>
              <w:spacing w:after="80" w:line="276" w:lineRule="auto"/>
              <w:jc w:val="center"/>
              <w:rPr>
                <w:rFonts w:ascii="Arial" w:hAnsi="Arial" w:cs="Arial"/>
                <w:kern w:val="16"/>
              </w:rPr>
            </w:pPr>
            <w:r>
              <w:rPr>
                <w:rFonts w:ascii="Arial" w:hAnsi="Arial" w:cs="Arial"/>
                <w:kern w:val="16"/>
              </w:rPr>
              <w:t>1</w:t>
            </w:r>
          </w:p>
        </w:tc>
        <w:tc>
          <w:tcPr>
            <w:tcW w:w="1126" w:type="dxa"/>
            <w:shd w:val="clear" w:color="auto" w:fill="auto"/>
            <w:vAlign w:val="center"/>
          </w:tcPr>
          <w:p w14:paraId="5E5CC563" w14:textId="00685232" w:rsidR="00602F86" w:rsidRPr="00BA2C88" w:rsidRDefault="00602F86" w:rsidP="00602F86">
            <w:pPr>
              <w:spacing w:after="80" w:line="276" w:lineRule="auto"/>
              <w:jc w:val="center"/>
              <w:rPr>
                <w:rFonts w:ascii="Arial" w:hAnsi="Arial" w:cs="Arial"/>
                <w:kern w:val="16"/>
              </w:rPr>
            </w:pPr>
            <w:r>
              <w:rPr>
                <w:rFonts w:ascii="Arial" w:hAnsi="Arial" w:cs="Arial"/>
                <w:kern w:val="16"/>
              </w:rPr>
              <w:t xml:space="preserve">R$ </w:t>
            </w:r>
          </w:p>
        </w:tc>
        <w:tc>
          <w:tcPr>
            <w:tcW w:w="1227" w:type="dxa"/>
            <w:shd w:val="clear" w:color="auto" w:fill="auto"/>
            <w:vAlign w:val="center"/>
          </w:tcPr>
          <w:p w14:paraId="280D4E5E" w14:textId="667ED7F6" w:rsidR="00602F86" w:rsidRPr="00BA2C88" w:rsidRDefault="00602F86" w:rsidP="00602F86">
            <w:pPr>
              <w:spacing w:after="80" w:line="276" w:lineRule="auto"/>
              <w:jc w:val="center"/>
              <w:rPr>
                <w:rFonts w:ascii="Arial" w:hAnsi="Arial" w:cs="Arial"/>
                <w:kern w:val="16"/>
              </w:rPr>
            </w:pPr>
            <w:r>
              <w:rPr>
                <w:rFonts w:ascii="Arial" w:hAnsi="Arial" w:cs="Arial"/>
                <w:kern w:val="16"/>
              </w:rPr>
              <w:t xml:space="preserve">R$ </w:t>
            </w:r>
          </w:p>
        </w:tc>
      </w:tr>
      <w:tr w:rsidR="00602F86" w:rsidRPr="00BA2C88" w14:paraId="3631462D" w14:textId="77777777" w:rsidTr="00602F86">
        <w:tc>
          <w:tcPr>
            <w:tcW w:w="694" w:type="dxa"/>
            <w:shd w:val="clear" w:color="auto" w:fill="auto"/>
            <w:vAlign w:val="center"/>
          </w:tcPr>
          <w:p w14:paraId="688F62D3" w14:textId="77777777" w:rsidR="00602F86" w:rsidRPr="00BA2C88" w:rsidRDefault="00602F86" w:rsidP="00CA5979">
            <w:pPr>
              <w:spacing w:after="80" w:line="276" w:lineRule="auto"/>
              <w:jc w:val="center"/>
              <w:rPr>
                <w:rFonts w:ascii="Arial" w:hAnsi="Arial" w:cs="Arial"/>
                <w:kern w:val="16"/>
              </w:rPr>
            </w:pPr>
            <w:r w:rsidRPr="00BA2C88">
              <w:rPr>
                <w:color w:val="000000"/>
              </w:rPr>
              <w:t>3</w:t>
            </w:r>
          </w:p>
        </w:tc>
        <w:tc>
          <w:tcPr>
            <w:tcW w:w="4604" w:type="dxa"/>
            <w:shd w:val="clear" w:color="auto" w:fill="auto"/>
            <w:vAlign w:val="center"/>
          </w:tcPr>
          <w:p w14:paraId="5FCF2453"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b/>
                <w:color w:val="000000"/>
                <w:sz w:val="22"/>
                <w:szCs w:val="22"/>
              </w:rPr>
              <w:t xml:space="preserve">Analisador de Íons Seletivos com 5 parâmetros, </w:t>
            </w:r>
            <w:r w:rsidRPr="00BD2ED1">
              <w:rPr>
                <w:rFonts w:ascii="Arial" w:eastAsia="Calibri" w:hAnsi="Arial" w:cs="Arial"/>
                <w:color w:val="000000"/>
                <w:sz w:val="22"/>
                <w:szCs w:val="22"/>
              </w:rPr>
              <w:t xml:space="preserve">k+, na+, cl, </w:t>
            </w:r>
            <w:proofErr w:type="spellStart"/>
            <w:r w:rsidRPr="00BD2ED1">
              <w:rPr>
                <w:rFonts w:ascii="Arial" w:eastAsia="Calibri" w:hAnsi="Arial" w:cs="Arial"/>
                <w:color w:val="000000"/>
                <w:sz w:val="22"/>
                <w:szCs w:val="22"/>
              </w:rPr>
              <w:t>ca</w:t>
            </w:r>
            <w:proofErr w:type="spellEnd"/>
            <w:r w:rsidRPr="00BD2ED1">
              <w:rPr>
                <w:rFonts w:ascii="Arial" w:eastAsia="Calibri" w:hAnsi="Arial" w:cs="Arial"/>
                <w:color w:val="000000"/>
                <w:sz w:val="22"/>
                <w:szCs w:val="22"/>
              </w:rPr>
              <w:t xml:space="preserve">, </w:t>
            </w:r>
            <w:proofErr w:type="spellStart"/>
            <w:proofErr w:type="gramStart"/>
            <w:r w:rsidRPr="00BD2ED1">
              <w:rPr>
                <w:rFonts w:ascii="Arial" w:eastAsia="Calibri" w:hAnsi="Arial" w:cs="Arial"/>
                <w:color w:val="000000"/>
                <w:sz w:val="22"/>
                <w:szCs w:val="22"/>
              </w:rPr>
              <w:t>ph</w:t>
            </w:r>
            <w:proofErr w:type="spellEnd"/>
            <w:r w:rsidRPr="00BD2ED1">
              <w:rPr>
                <w:rFonts w:ascii="Arial" w:eastAsia="Calibri" w:hAnsi="Arial" w:cs="Arial"/>
                <w:color w:val="000000"/>
                <w:sz w:val="22"/>
                <w:szCs w:val="22"/>
              </w:rPr>
              <w:t xml:space="preserve"> ,</w:t>
            </w:r>
            <w:proofErr w:type="gramEnd"/>
            <w:r w:rsidRPr="00BD2ED1">
              <w:rPr>
                <w:rFonts w:ascii="Arial" w:hAnsi="Arial" w:cs="Arial"/>
                <w:sz w:val="22"/>
                <w:szCs w:val="22"/>
              </w:rPr>
              <w:t xml:space="preserve"> </w:t>
            </w:r>
            <w:r w:rsidRPr="00BD2ED1">
              <w:rPr>
                <w:rFonts w:ascii="Arial" w:eastAsia="Calibri" w:hAnsi="Arial" w:cs="Arial"/>
                <w:color w:val="000000"/>
                <w:sz w:val="22"/>
                <w:szCs w:val="22"/>
              </w:rPr>
              <w:t>* compacto, eficiente e fácil de usar</w:t>
            </w:r>
          </w:p>
          <w:p w14:paraId="28B15EAB"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 excelente precisão e confiabilidade</w:t>
            </w:r>
          </w:p>
          <w:p w14:paraId="378989C8"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 alta performance, baixo custo de manutenção e eletrodos altamente duráveis</w:t>
            </w:r>
          </w:p>
          <w:p w14:paraId="32779852"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 xml:space="preserve">* calibração, </w:t>
            </w:r>
            <w:proofErr w:type="spellStart"/>
            <w:r w:rsidRPr="00BD2ED1">
              <w:rPr>
                <w:rFonts w:ascii="Arial" w:eastAsia="Calibri" w:hAnsi="Arial" w:cs="Arial"/>
                <w:color w:val="000000"/>
                <w:sz w:val="22"/>
                <w:szCs w:val="22"/>
              </w:rPr>
              <w:t>pipetagem</w:t>
            </w:r>
            <w:proofErr w:type="spellEnd"/>
            <w:r w:rsidRPr="00BD2ED1">
              <w:rPr>
                <w:rFonts w:ascii="Arial" w:eastAsia="Calibri" w:hAnsi="Arial" w:cs="Arial"/>
                <w:color w:val="000000"/>
                <w:sz w:val="22"/>
                <w:szCs w:val="22"/>
              </w:rPr>
              <w:t xml:space="preserve"> de amostra e limpeza da agulha automática</w:t>
            </w:r>
          </w:p>
          <w:p w14:paraId="311B5363"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 ampla tela de toque</w:t>
            </w:r>
          </w:p>
          <w:p w14:paraId="005ACF64"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impressora</w:t>
            </w:r>
            <w:proofErr w:type="gramEnd"/>
            <w:r w:rsidRPr="00BD2ED1">
              <w:rPr>
                <w:rFonts w:ascii="Arial" w:eastAsia="Calibri" w:hAnsi="Arial" w:cs="Arial"/>
                <w:color w:val="000000"/>
                <w:sz w:val="22"/>
                <w:szCs w:val="22"/>
              </w:rPr>
              <w:t xml:space="preserve"> térmica interna, suporte para leitor de código de barras</w:t>
            </w:r>
          </w:p>
          <w:p w14:paraId="36D2DB50"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 carregador automático de amostras (opcional) oferece 26 posições (2 posições de emergência)</w:t>
            </w:r>
          </w:p>
          <w:p w14:paraId="52345771"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 leitor código de barras (opcional) para identificação das amostras dos pacientes</w:t>
            </w:r>
          </w:p>
          <w:p w14:paraId="3D0B67F0"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princípio</w:t>
            </w:r>
            <w:proofErr w:type="gramEnd"/>
          </w:p>
          <w:p w14:paraId="799F2C83"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medição</w:t>
            </w:r>
            <w:proofErr w:type="gramEnd"/>
            <w:r w:rsidRPr="00BD2ED1">
              <w:rPr>
                <w:rFonts w:ascii="Arial" w:eastAsia="Calibri" w:hAnsi="Arial" w:cs="Arial"/>
                <w:color w:val="000000"/>
                <w:sz w:val="22"/>
                <w:szCs w:val="22"/>
              </w:rPr>
              <w:t xml:space="preserve"> direta por eletrodo de </w:t>
            </w:r>
            <w:proofErr w:type="spellStart"/>
            <w:r w:rsidRPr="00BD2ED1">
              <w:rPr>
                <w:rFonts w:ascii="Arial" w:eastAsia="Calibri" w:hAnsi="Arial" w:cs="Arial"/>
                <w:color w:val="000000"/>
                <w:sz w:val="22"/>
                <w:szCs w:val="22"/>
              </w:rPr>
              <w:t>ion</w:t>
            </w:r>
            <w:proofErr w:type="spellEnd"/>
            <w:r w:rsidRPr="00BD2ED1">
              <w:rPr>
                <w:rFonts w:ascii="Arial" w:eastAsia="Calibri" w:hAnsi="Arial" w:cs="Arial"/>
                <w:color w:val="000000"/>
                <w:sz w:val="22"/>
                <w:szCs w:val="22"/>
              </w:rPr>
              <w:t xml:space="preserve"> seletivo</w:t>
            </w:r>
          </w:p>
          <w:p w14:paraId="6A7BA4FC"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amostras</w:t>
            </w:r>
            <w:proofErr w:type="gramEnd"/>
          </w:p>
          <w:p w14:paraId="24753A14"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sangue</w:t>
            </w:r>
            <w:proofErr w:type="gramEnd"/>
            <w:r w:rsidRPr="00BD2ED1">
              <w:rPr>
                <w:rFonts w:ascii="Arial" w:eastAsia="Calibri" w:hAnsi="Arial" w:cs="Arial"/>
                <w:color w:val="000000"/>
                <w:sz w:val="22"/>
                <w:szCs w:val="22"/>
              </w:rPr>
              <w:t xml:space="preserve"> total, soro, plasma, urina diluída</w:t>
            </w:r>
          </w:p>
          <w:p w14:paraId="4041E5A3"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volume</w:t>
            </w:r>
            <w:proofErr w:type="gramEnd"/>
            <w:r w:rsidRPr="00BD2ED1">
              <w:rPr>
                <w:rFonts w:ascii="Arial" w:eastAsia="Calibri" w:hAnsi="Arial" w:cs="Arial"/>
                <w:color w:val="000000"/>
                <w:sz w:val="22"/>
                <w:szCs w:val="22"/>
              </w:rPr>
              <w:t xml:space="preserve"> da amostra</w:t>
            </w:r>
          </w:p>
          <w:p w14:paraId="3B1365EC"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100~150ul</w:t>
            </w:r>
          </w:p>
          <w:p w14:paraId="7239E20D"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velocidade</w:t>
            </w:r>
            <w:proofErr w:type="gramEnd"/>
          </w:p>
          <w:p w14:paraId="31A20C54"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superior</w:t>
            </w:r>
            <w:proofErr w:type="gramEnd"/>
            <w:r w:rsidRPr="00BD2ED1">
              <w:rPr>
                <w:rFonts w:ascii="Arial" w:eastAsia="Calibri" w:hAnsi="Arial" w:cs="Arial"/>
                <w:color w:val="000000"/>
                <w:sz w:val="22"/>
                <w:szCs w:val="22"/>
              </w:rPr>
              <w:t xml:space="preserve"> a 60 amostras/h</w:t>
            </w:r>
          </w:p>
          <w:p w14:paraId="30BFB2E1"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armazenamento</w:t>
            </w:r>
            <w:proofErr w:type="gramEnd"/>
            <w:r w:rsidRPr="00BD2ED1">
              <w:rPr>
                <w:rFonts w:ascii="Arial" w:eastAsia="Calibri" w:hAnsi="Arial" w:cs="Arial"/>
                <w:color w:val="000000"/>
                <w:sz w:val="22"/>
                <w:szCs w:val="22"/>
              </w:rPr>
              <w:t xml:space="preserve"> de dados</w:t>
            </w:r>
          </w:p>
          <w:p w14:paraId="453E3CB4"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superior</w:t>
            </w:r>
            <w:proofErr w:type="gramEnd"/>
            <w:r w:rsidRPr="00BD2ED1">
              <w:rPr>
                <w:rFonts w:ascii="Arial" w:eastAsia="Calibri" w:hAnsi="Arial" w:cs="Arial"/>
                <w:color w:val="000000"/>
                <w:sz w:val="22"/>
                <w:szCs w:val="22"/>
              </w:rPr>
              <w:t xml:space="preserve"> a 500 resultados de pacientes</w:t>
            </w:r>
          </w:p>
          <w:p w14:paraId="7FAB8C7E"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entrada</w:t>
            </w:r>
            <w:proofErr w:type="gramEnd"/>
            <w:r w:rsidRPr="00BD2ED1">
              <w:rPr>
                <w:rFonts w:ascii="Arial" w:eastAsia="Calibri" w:hAnsi="Arial" w:cs="Arial"/>
                <w:color w:val="000000"/>
                <w:sz w:val="22"/>
                <w:szCs w:val="22"/>
              </w:rPr>
              <w:t xml:space="preserve"> de dados</w:t>
            </w:r>
          </w:p>
          <w:p w14:paraId="7339CC6F"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tela</w:t>
            </w:r>
            <w:proofErr w:type="gramEnd"/>
            <w:r w:rsidRPr="00BD2ED1">
              <w:rPr>
                <w:rFonts w:ascii="Arial" w:eastAsia="Calibri" w:hAnsi="Arial" w:cs="Arial"/>
                <w:color w:val="000000"/>
                <w:sz w:val="22"/>
                <w:szCs w:val="22"/>
              </w:rPr>
              <w:t xml:space="preserve"> de toque</w:t>
            </w:r>
          </w:p>
          <w:p w14:paraId="0B64B889"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lastRenderedPageBreak/>
              <w:t>exibição</w:t>
            </w:r>
            <w:proofErr w:type="gramEnd"/>
          </w:p>
          <w:p w14:paraId="32081D23"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ampla</w:t>
            </w:r>
            <w:proofErr w:type="gramEnd"/>
            <w:r w:rsidRPr="00BD2ED1">
              <w:rPr>
                <w:rFonts w:ascii="Arial" w:eastAsia="Calibri" w:hAnsi="Arial" w:cs="Arial"/>
                <w:color w:val="000000"/>
                <w:sz w:val="22"/>
                <w:szCs w:val="22"/>
              </w:rPr>
              <w:t xml:space="preserve"> tela </w:t>
            </w:r>
            <w:proofErr w:type="spellStart"/>
            <w:r w:rsidRPr="00BD2ED1">
              <w:rPr>
                <w:rFonts w:ascii="Arial" w:eastAsia="Calibri" w:hAnsi="Arial" w:cs="Arial"/>
                <w:color w:val="000000"/>
                <w:sz w:val="22"/>
                <w:szCs w:val="22"/>
              </w:rPr>
              <w:t>lcd</w:t>
            </w:r>
            <w:proofErr w:type="spellEnd"/>
            <w:r w:rsidRPr="00BD2ED1">
              <w:rPr>
                <w:rFonts w:ascii="Arial" w:eastAsia="Calibri" w:hAnsi="Arial" w:cs="Arial"/>
                <w:color w:val="000000"/>
                <w:sz w:val="22"/>
                <w:szCs w:val="22"/>
              </w:rPr>
              <w:t xml:space="preserve"> com luz de fundo</w:t>
            </w:r>
          </w:p>
          <w:p w14:paraId="7C52987C"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saída</w:t>
            </w:r>
            <w:proofErr w:type="gramEnd"/>
            <w:r w:rsidRPr="00BD2ED1">
              <w:rPr>
                <w:rFonts w:ascii="Arial" w:eastAsia="Calibri" w:hAnsi="Arial" w:cs="Arial"/>
                <w:color w:val="000000"/>
                <w:sz w:val="22"/>
                <w:szCs w:val="22"/>
              </w:rPr>
              <w:t xml:space="preserve"> de dados</w:t>
            </w:r>
          </w:p>
          <w:p w14:paraId="07B0C5E9"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impressora</w:t>
            </w:r>
            <w:proofErr w:type="gramEnd"/>
            <w:r w:rsidRPr="00BD2ED1">
              <w:rPr>
                <w:rFonts w:ascii="Arial" w:eastAsia="Calibri" w:hAnsi="Arial" w:cs="Arial"/>
                <w:color w:val="000000"/>
                <w:sz w:val="22"/>
                <w:szCs w:val="22"/>
              </w:rPr>
              <w:t xml:space="preserve"> térmica, porta serial rs-232</w:t>
            </w:r>
          </w:p>
          <w:p w14:paraId="23A52EAC"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condições</w:t>
            </w:r>
            <w:proofErr w:type="gramEnd"/>
            <w:r w:rsidRPr="00BD2ED1">
              <w:rPr>
                <w:rFonts w:ascii="Arial" w:eastAsia="Calibri" w:hAnsi="Arial" w:cs="Arial"/>
                <w:color w:val="000000"/>
                <w:sz w:val="22"/>
                <w:szCs w:val="22"/>
              </w:rPr>
              <w:t xml:space="preserve"> de trabalho</w:t>
            </w:r>
          </w:p>
          <w:p w14:paraId="12FC4AB6"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temperatura</w:t>
            </w:r>
            <w:proofErr w:type="gramEnd"/>
            <w:r w:rsidRPr="00BD2ED1">
              <w:rPr>
                <w:rFonts w:ascii="Arial" w:eastAsia="Calibri" w:hAnsi="Arial" w:cs="Arial"/>
                <w:color w:val="000000"/>
                <w:sz w:val="22"/>
                <w:szCs w:val="22"/>
              </w:rPr>
              <w:t>: 10ºc~30ºc / umidade: 20%~85%</w:t>
            </w:r>
          </w:p>
          <w:p w14:paraId="73CAF3DE"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voltagem</w:t>
            </w:r>
            <w:proofErr w:type="gramEnd"/>
          </w:p>
          <w:p w14:paraId="4BFA7DFD"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ac</w:t>
            </w:r>
            <w:proofErr w:type="gramEnd"/>
            <w:r w:rsidRPr="00BD2ED1">
              <w:rPr>
                <w:rFonts w:ascii="Arial" w:eastAsia="Calibri" w:hAnsi="Arial" w:cs="Arial"/>
                <w:color w:val="000000"/>
                <w:sz w:val="22"/>
                <w:szCs w:val="22"/>
              </w:rPr>
              <w:t xml:space="preserve"> 220v/110v+- 10%, 50/60hz</w:t>
            </w:r>
          </w:p>
          <w:p w14:paraId="63C033F1"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consumo</w:t>
            </w:r>
            <w:proofErr w:type="gramEnd"/>
          </w:p>
          <w:p w14:paraId="5F958701"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60w</w:t>
            </w:r>
          </w:p>
          <w:p w14:paraId="06692522"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dimensões</w:t>
            </w:r>
            <w:proofErr w:type="gramEnd"/>
          </w:p>
          <w:p w14:paraId="0AC22ED2" w14:textId="77777777" w:rsidR="00602F86" w:rsidRPr="00BD2ED1" w:rsidRDefault="00602F86" w:rsidP="00CA5979">
            <w:pPr>
              <w:adjustRightInd w:val="0"/>
              <w:rPr>
                <w:rFonts w:ascii="Arial" w:eastAsia="Calibri" w:hAnsi="Arial" w:cs="Arial"/>
                <w:color w:val="000000"/>
                <w:sz w:val="22"/>
                <w:szCs w:val="22"/>
              </w:rPr>
            </w:pPr>
            <w:r w:rsidRPr="00BD2ED1">
              <w:rPr>
                <w:rFonts w:ascii="Arial" w:eastAsia="Calibri" w:hAnsi="Arial" w:cs="Arial"/>
                <w:color w:val="000000"/>
                <w:sz w:val="22"/>
                <w:szCs w:val="22"/>
              </w:rPr>
              <w:t>440mmx380mmx350mm(</w:t>
            </w:r>
            <w:proofErr w:type="spellStart"/>
            <w:r w:rsidRPr="00BD2ED1">
              <w:rPr>
                <w:rFonts w:ascii="Arial" w:eastAsia="Calibri" w:hAnsi="Arial" w:cs="Arial"/>
                <w:color w:val="000000"/>
                <w:sz w:val="22"/>
                <w:szCs w:val="22"/>
              </w:rPr>
              <w:t>axlxp</w:t>
            </w:r>
            <w:proofErr w:type="spellEnd"/>
            <w:r w:rsidRPr="00BD2ED1">
              <w:rPr>
                <w:rFonts w:ascii="Arial" w:eastAsia="Calibri" w:hAnsi="Arial" w:cs="Arial"/>
                <w:color w:val="000000"/>
                <w:sz w:val="22"/>
                <w:szCs w:val="22"/>
              </w:rPr>
              <w:t>)</w:t>
            </w:r>
          </w:p>
          <w:p w14:paraId="568ADADF" w14:textId="77777777" w:rsidR="00602F86" w:rsidRPr="00BD2ED1" w:rsidRDefault="00602F86" w:rsidP="00CA5979">
            <w:pPr>
              <w:adjustRightInd w:val="0"/>
              <w:rPr>
                <w:rFonts w:ascii="Arial" w:eastAsia="Calibri" w:hAnsi="Arial" w:cs="Arial"/>
                <w:color w:val="000000"/>
                <w:sz w:val="22"/>
                <w:szCs w:val="22"/>
              </w:rPr>
            </w:pPr>
            <w:proofErr w:type="gramStart"/>
            <w:r w:rsidRPr="00BD2ED1">
              <w:rPr>
                <w:rFonts w:ascii="Arial" w:eastAsia="Calibri" w:hAnsi="Arial" w:cs="Arial"/>
                <w:color w:val="000000"/>
                <w:sz w:val="22"/>
                <w:szCs w:val="22"/>
              </w:rPr>
              <w:t>peso</w:t>
            </w:r>
            <w:proofErr w:type="gramEnd"/>
          </w:p>
          <w:p w14:paraId="27FB79C6" w14:textId="77777777" w:rsidR="00602F86" w:rsidRPr="00BD2ED1" w:rsidRDefault="00602F86" w:rsidP="00CA5979">
            <w:pPr>
              <w:spacing w:after="80" w:line="276" w:lineRule="auto"/>
              <w:jc w:val="both"/>
              <w:rPr>
                <w:rFonts w:ascii="Arial" w:hAnsi="Arial" w:cs="Arial"/>
                <w:kern w:val="16"/>
                <w:sz w:val="22"/>
                <w:szCs w:val="22"/>
              </w:rPr>
            </w:pPr>
            <w:proofErr w:type="gramStart"/>
            <w:r w:rsidRPr="00BD2ED1">
              <w:rPr>
                <w:rFonts w:ascii="Arial" w:eastAsia="Calibri" w:hAnsi="Arial" w:cs="Arial"/>
                <w:color w:val="000000"/>
                <w:sz w:val="22"/>
                <w:szCs w:val="22"/>
              </w:rPr>
              <w:t>unidade</w:t>
            </w:r>
            <w:proofErr w:type="gramEnd"/>
            <w:r w:rsidRPr="00BD2ED1">
              <w:rPr>
                <w:rFonts w:ascii="Arial" w:eastAsia="Calibri" w:hAnsi="Arial" w:cs="Arial"/>
                <w:color w:val="000000"/>
                <w:sz w:val="22"/>
                <w:szCs w:val="22"/>
              </w:rPr>
              <w:t xml:space="preserve"> principal – 10kg com carregador automático de amostras + 1.5kg</w:t>
            </w:r>
          </w:p>
        </w:tc>
        <w:tc>
          <w:tcPr>
            <w:tcW w:w="845" w:type="dxa"/>
            <w:shd w:val="clear" w:color="auto" w:fill="auto"/>
            <w:vAlign w:val="center"/>
          </w:tcPr>
          <w:p w14:paraId="757B75D2" w14:textId="6657042F" w:rsidR="00602F86" w:rsidRPr="00BA2C88" w:rsidRDefault="00602F86" w:rsidP="00CA5979">
            <w:pPr>
              <w:spacing w:after="80" w:line="276" w:lineRule="auto"/>
              <w:jc w:val="center"/>
              <w:rPr>
                <w:rFonts w:ascii="Arial" w:hAnsi="Arial" w:cs="Arial"/>
                <w:kern w:val="16"/>
              </w:rPr>
            </w:pPr>
            <w:proofErr w:type="spellStart"/>
            <w:r>
              <w:rPr>
                <w:rFonts w:ascii="Arial" w:hAnsi="Arial" w:cs="Arial"/>
                <w:kern w:val="16"/>
              </w:rPr>
              <w:lastRenderedPageBreak/>
              <w:t>Unid</w:t>
            </w:r>
            <w:proofErr w:type="spellEnd"/>
          </w:p>
        </w:tc>
        <w:tc>
          <w:tcPr>
            <w:tcW w:w="989" w:type="dxa"/>
            <w:shd w:val="clear" w:color="auto" w:fill="auto"/>
            <w:vAlign w:val="center"/>
          </w:tcPr>
          <w:p w14:paraId="1C63F1C7" w14:textId="3348650D" w:rsidR="00602F86" w:rsidRPr="00BA2C88" w:rsidRDefault="00602F86" w:rsidP="00CA5979">
            <w:pPr>
              <w:spacing w:after="80" w:line="276" w:lineRule="auto"/>
              <w:jc w:val="center"/>
              <w:rPr>
                <w:rFonts w:ascii="Arial" w:hAnsi="Arial" w:cs="Arial"/>
                <w:kern w:val="16"/>
              </w:rPr>
            </w:pPr>
            <w:r>
              <w:rPr>
                <w:rFonts w:ascii="Arial" w:hAnsi="Arial" w:cs="Arial"/>
                <w:kern w:val="16"/>
              </w:rPr>
              <w:t>1</w:t>
            </w:r>
          </w:p>
        </w:tc>
        <w:tc>
          <w:tcPr>
            <w:tcW w:w="1126" w:type="dxa"/>
            <w:shd w:val="clear" w:color="auto" w:fill="auto"/>
            <w:vAlign w:val="center"/>
          </w:tcPr>
          <w:p w14:paraId="413F15C4" w14:textId="5E7C3E09" w:rsidR="00602F86" w:rsidRPr="00BA2C88" w:rsidRDefault="00602F86" w:rsidP="00602F86">
            <w:pPr>
              <w:spacing w:after="80" w:line="276" w:lineRule="auto"/>
              <w:jc w:val="center"/>
              <w:rPr>
                <w:rFonts w:ascii="Arial" w:hAnsi="Arial" w:cs="Arial"/>
                <w:kern w:val="16"/>
              </w:rPr>
            </w:pPr>
            <w:r>
              <w:rPr>
                <w:rFonts w:ascii="Arial" w:hAnsi="Arial" w:cs="Arial"/>
                <w:kern w:val="16"/>
              </w:rPr>
              <w:t xml:space="preserve">R$ </w:t>
            </w:r>
          </w:p>
        </w:tc>
        <w:tc>
          <w:tcPr>
            <w:tcW w:w="1227" w:type="dxa"/>
            <w:shd w:val="clear" w:color="auto" w:fill="auto"/>
            <w:vAlign w:val="center"/>
          </w:tcPr>
          <w:p w14:paraId="2C32DC11" w14:textId="0963E978" w:rsidR="00602F86" w:rsidRPr="00BA2C88" w:rsidRDefault="00602F86" w:rsidP="00602F86">
            <w:pPr>
              <w:spacing w:after="80" w:line="276" w:lineRule="auto"/>
              <w:jc w:val="center"/>
              <w:rPr>
                <w:rFonts w:ascii="Arial" w:hAnsi="Arial" w:cs="Arial"/>
                <w:kern w:val="16"/>
              </w:rPr>
            </w:pPr>
            <w:r>
              <w:rPr>
                <w:rFonts w:ascii="Arial" w:hAnsi="Arial" w:cs="Arial"/>
                <w:kern w:val="16"/>
              </w:rPr>
              <w:t xml:space="preserve">R$ </w:t>
            </w:r>
          </w:p>
        </w:tc>
      </w:tr>
    </w:tbl>
    <w:p w14:paraId="0E74E03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sz w:val="22"/>
          <w:szCs w:val="22"/>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528"/>
        <w:gridCol w:w="3148"/>
      </w:tblGrid>
      <w:tr w:rsidR="00607849" w:rsidRPr="008C0659" w14:paraId="56DDABD5" w14:textId="77777777" w:rsidTr="00491B1E">
        <w:tc>
          <w:tcPr>
            <w:tcW w:w="851" w:type="dxa"/>
            <w:shd w:val="clear" w:color="auto" w:fill="auto"/>
          </w:tcPr>
          <w:p w14:paraId="34CA48F4"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Total</w:t>
            </w:r>
          </w:p>
        </w:tc>
        <w:tc>
          <w:tcPr>
            <w:tcW w:w="5528" w:type="dxa"/>
            <w:shd w:val="clear" w:color="auto" w:fill="auto"/>
          </w:tcPr>
          <w:p w14:paraId="4F5D85DB"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Preço para o fornecimento do conjunto dos itens</w:t>
            </w:r>
          </w:p>
        </w:tc>
        <w:tc>
          <w:tcPr>
            <w:tcW w:w="3148" w:type="dxa"/>
            <w:shd w:val="clear" w:color="auto" w:fill="auto"/>
          </w:tcPr>
          <w:p w14:paraId="51E4F025" w14:textId="77777777" w:rsidR="00607849" w:rsidRPr="008C0659" w:rsidRDefault="00607849" w:rsidP="000E2D6D">
            <w:pPr>
              <w:pStyle w:val="PADRO"/>
              <w:keepNext w:val="0"/>
              <w:widowControl/>
              <w:shd w:val="clear" w:color="auto" w:fill="auto"/>
              <w:spacing w:before="120" w:after="120" w:line="312" w:lineRule="auto"/>
              <w:ind w:firstLine="0"/>
              <w:jc w:val="center"/>
              <w:rPr>
                <w:rFonts w:ascii="Arial" w:hAnsi="Arial" w:cs="Arial"/>
                <w:sz w:val="22"/>
                <w:szCs w:val="22"/>
              </w:rPr>
            </w:pPr>
            <w:r w:rsidRPr="008C0659">
              <w:rPr>
                <w:rFonts w:ascii="Arial" w:hAnsi="Arial" w:cs="Arial"/>
                <w:sz w:val="22"/>
                <w:szCs w:val="22"/>
                <w:highlight w:val="yellow"/>
              </w:rPr>
              <w:t>........................</w:t>
            </w:r>
          </w:p>
        </w:tc>
      </w:tr>
    </w:tbl>
    <w:p w14:paraId="1115F5E7" w14:textId="77777777" w:rsidR="00607849" w:rsidRPr="008C0659" w:rsidRDefault="00607849" w:rsidP="00607849">
      <w:pPr>
        <w:spacing w:line="312" w:lineRule="auto"/>
        <w:ind w:left="425"/>
        <w:jc w:val="both"/>
        <w:rPr>
          <w:rFonts w:ascii="Arial" w:hAnsi="Arial" w:cs="Arial"/>
          <w:sz w:val="22"/>
          <w:szCs w:val="22"/>
          <w:lang w:val="x-none"/>
        </w:rPr>
      </w:pPr>
    </w:p>
    <w:p w14:paraId="12876B7F" w14:textId="77777777" w:rsidR="00607849" w:rsidRPr="008C0659" w:rsidRDefault="00607849" w:rsidP="00607849">
      <w:pPr>
        <w:pStyle w:val="Nivel2"/>
        <w:numPr>
          <w:ilvl w:val="0"/>
          <w:numId w:val="0"/>
        </w:numPr>
        <w:spacing w:before="0" w:after="0" w:line="312" w:lineRule="auto"/>
        <w:rPr>
          <w:sz w:val="22"/>
          <w:szCs w:val="22"/>
        </w:rPr>
      </w:pPr>
      <w:r w:rsidRPr="008C0659">
        <w:rPr>
          <w:sz w:val="22"/>
          <w:szCs w:val="22"/>
        </w:rPr>
        <w:t>1.2. Vinculam a contratação, independente de transcrição, os seguintes termos:</w:t>
      </w:r>
    </w:p>
    <w:p w14:paraId="7033B309"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1.2.1. O termo de referência e o ETP – Estudo Técnico Preliminar;</w:t>
      </w:r>
    </w:p>
    <w:p w14:paraId="0A68608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1.2.2. O edital ou instrumento convocatório do procedimento;</w:t>
      </w:r>
    </w:p>
    <w:p w14:paraId="614CB37F"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1.2.3. A proposta da contratada apresentada na licitação;</w:t>
      </w:r>
    </w:p>
    <w:p w14:paraId="568F0AC4"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1.2.4. Outros Anexos dos documentos supracitados.</w:t>
      </w:r>
    </w:p>
    <w:p w14:paraId="489CF62A"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489C97D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1" w:name="_Hlk125363574"/>
      <w:r w:rsidRPr="008C0659">
        <w:rPr>
          <w:rFonts w:cs="Arial"/>
          <w:color w:val="auto"/>
          <w:sz w:val="22"/>
          <w:szCs w:val="22"/>
        </w:rPr>
        <w:t>CLÁUSULA SEGUNDA – DA VIGÊNCIA E PRORROGAÇÃO</w:t>
      </w:r>
    </w:p>
    <w:bookmarkEnd w:id="1"/>
    <w:p w14:paraId="04588438" w14:textId="0EA0461D" w:rsidR="00607849" w:rsidRPr="003A78DD" w:rsidRDefault="00607849" w:rsidP="00607849">
      <w:pPr>
        <w:pStyle w:val="Nvel2-Red"/>
        <w:numPr>
          <w:ilvl w:val="0"/>
          <w:numId w:val="0"/>
        </w:numPr>
        <w:spacing w:before="0" w:after="0" w:line="312" w:lineRule="auto"/>
        <w:rPr>
          <w:i w:val="0"/>
          <w:color w:val="auto"/>
          <w:sz w:val="22"/>
          <w:szCs w:val="22"/>
        </w:rPr>
      </w:pPr>
      <w:r w:rsidRPr="003A78DD">
        <w:rPr>
          <w:i w:val="0"/>
          <w:color w:val="auto"/>
          <w:sz w:val="22"/>
          <w:szCs w:val="22"/>
        </w:rPr>
        <w:t xml:space="preserve">2.1. O prazo de vigência da contratação é de </w:t>
      </w:r>
      <w:r w:rsidR="00491B1E">
        <w:rPr>
          <w:i w:val="0"/>
          <w:color w:val="auto"/>
          <w:sz w:val="22"/>
          <w:szCs w:val="22"/>
        </w:rPr>
        <w:t xml:space="preserve">180 </w:t>
      </w:r>
      <w:r w:rsidRPr="003A78DD">
        <w:rPr>
          <w:i w:val="0"/>
          <w:color w:val="auto"/>
          <w:sz w:val="22"/>
          <w:szCs w:val="22"/>
        </w:rPr>
        <w:t>(</w:t>
      </w:r>
      <w:r w:rsidR="00491B1E">
        <w:rPr>
          <w:i w:val="0"/>
          <w:color w:val="auto"/>
          <w:sz w:val="22"/>
          <w:szCs w:val="22"/>
        </w:rPr>
        <w:t>cento e oitenta) dias</w:t>
      </w:r>
      <w:r w:rsidRPr="003A78DD">
        <w:rPr>
          <w:i w:val="0"/>
          <w:color w:val="auto"/>
          <w:sz w:val="22"/>
          <w:szCs w:val="22"/>
        </w:rPr>
        <w:t xml:space="preserve">, contados do(a) sua assinatura ou da ordem de fornecimento, para completa execução do objeto. </w:t>
      </w:r>
    </w:p>
    <w:p w14:paraId="52D51B41"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54836E52" w14:textId="77777777" w:rsidR="00607849" w:rsidRPr="003A78DD" w:rsidRDefault="00607849" w:rsidP="00607849">
      <w:pPr>
        <w:pStyle w:val="Nvel2-Red"/>
        <w:numPr>
          <w:ilvl w:val="0"/>
          <w:numId w:val="0"/>
        </w:numPr>
        <w:spacing w:before="0" w:after="0" w:line="312" w:lineRule="auto"/>
        <w:rPr>
          <w:i w:val="0"/>
          <w:color w:val="auto"/>
          <w:sz w:val="22"/>
          <w:szCs w:val="22"/>
        </w:rPr>
      </w:pPr>
      <w:r w:rsidRPr="003A78DD">
        <w:rPr>
          <w:rFonts w:eastAsia="Arial Unicode MS"/>
          <w:i w:val="0"/>
          <w:iCs w:val="0"/>
          <w:color w:val="auto"/>
          <w:sz w:val="22"/>
          <w:szCs w:val="22"/>
        </w:rPr>
        <w:t xml:space="preserve">2.2. O prazo de vigência poderá ser prorrogado, </w:t>
      </w:r>
      <w:r w:rsidRPr="003A78DD">
        <w:rPr>
          <w:i w:val="0"/>
          <w:iCs w:val="0"/>
          <w:color w:val="auto"/>
          <w:sz w:val="22"/>
          <w:szCs w:val="22"/>
        </w:rPr>
        <w:t xml:space="preserve">na forma do </w:t>
      </w:r>
      <w:hyperlink r:id="rId8" w:anchor="art105" w:history="1">
        <w:r w:rsidRPr="003A78DD">
          <w:rPr>
            <w:rStyle w:val="Hyperlink"/>
            <w:i w:val="0"/>
            <w:iCs w:val="0"/>
            <w:color w:val="auto"/>
            <w:sz w:val="22"/>
            <w:szCs w:val="22"/>
          </w:rPr>
          <w:t>art. 105 da Lei Federal 14.133 de 2021</w:t>
        </w:r>
      </w:hyperlink>
      <w:r w:rsidRPr="003A78DD">
        <w:rPr>
          <w:i w:val="0"/>
          <w:color w:val="auto"/>
          <w:sz w:val="22"/>
          <w:szCs w:val="22"/>
        </w:rPr>
        <w:t xml:space="preserve">, se de conveniência para a Administração e em comum acordo entre as partes, com vista à continuidade do fornecimento, ou para a conclusão do objeto. </w:t>
      </w:r>
    </w:p>
    <w:p w14:paraId="512C143C"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23111079" w14:textId="77777777" w:rsidR="00607849" w:rsidRPr="003A78DD" w:rsidRDefault="00607849" w:rsidP="00607849">
      <w:pPr>
        <w:pStyle w:val="Nvel2-Red"/>
        <w:numPr>
          <w:ilvl w:val="0"/>
          <w:numId w:val="0"/>
        </w:numPr>
        <w:spacing w:before="0" w:after="0" w:line="312" w:lineRule="auto"/>
        <w:rPr>
          <w:i w:val="0"/>
          <w:iCs w:val="0"/>
          <w:color w:val="auto"/>
          <w:sz w:val="22"/>
          <w:szCs w:val="22"/>
        </w:rPr>
      </w:pPr>
      <w:r w:rsidRPr="003A78DD">
        <w:rPr>
          <w:i w:val="0"/>
          <w:iCs w:val="0"/>
          <w:color w:val="auto"/>
          <w:sz w:val="22"/>
          <w:szCs w:val="22"/>
        </w:rPr>
        <w:t xml:space="preserve">2.3. A prorrogação de que trata o tópico acima é condicionada ao ateste, pela </w:t>
      </w:r>
      <w:r w:rsidRPr="003A78DD">
        <w:rPr>
          <w:rStyle w:val="Hyperlink"/>
          <w:i w:val="0"/>
          <w:iCs w:val="0"/>
          <w:color w:val="auto"/>
          <w:sz w:val="22"/>
          <w:szCs w:val="22"/>
        </w:rPr>
        <w:t>autoridade</w:t>
      </w:r>
      <w:r w:rsidRPr="003A78DD">
        <w:rPr>
          <w:i w:val="0"/>
          <w:iCs w:val="0"/>
          <w:color w:val="auto"/>
          <w:sz w:val="22"/>
          <w:szCs w:val="22"/>
        </w:rPr>
        <w:t xml:space="preserve"> competente, de que as condições do fornecimento e os preços contratados permanecem vantajosos para a Administração, mantido o equilíbrio financeiro do contrato.</w:t>
      </w:r>
    </w:p>
    <w:p w14:paraId="60B1C128" w14:textId="77777777" w:rsidR="00607849" w:rsidRPr="003A78DD" w:rsidRDefault="00607849" w:rsidP="00607849">
      <w:pPr>
        <w:spacing w:line="312" w:lineRule="auto"/>
        <w:jc w:val="both"/>
        <w:rPr>
          <w:rFonts w:ascii="Arial" w:hAnsi="Arial" w:cs="Arial"/>
          <w:bCs/>
          <w:iCs/>
          <w:sz w:val="22"/>
          <w:szCs w:val="22"/>
        </w:rPr>
      </w:pPr>
    </w:p>
    <w:p w14:paraId="1E4BF526"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2" w:name="_Hlk125363560"/>
      <w:r w:rsidRPr="008C0659">
        <w:rPr>
          <w:rFonts w:cs="Arial"/>
          <w:color w:val="auto"/>
          <w:sz w:val="22"/>
          <w:szCs w:val="22"/>
        </w:rPr>
        <w:t>CLÁUSULA TERCEIRA – MODELOS DE EXECUÇÃO E GESTÃO</w:t>
      </w:r>
    </w:p>
    <w:bookmarkEnd w:id="2"/>
    <w:p w14:paraId="55AD19CA"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3.1. O regime de execução contratual, o modelo de acompanhamento e fiscalização e todas as práticas de gestão, e os prazos e condições de</w:t>
      </w:r>
      <w:r w:rsidRPr="008C0659">
        <w:rPr>
          <w:rFonts w:ascii="Arial" w:hAnsi="Arial" w:cs="Arial"/>
          <w:color w:val="000000"/>
          <w:sz w:val="22"/>
          <w:szCs w:val="22"/>
        </w:rPr>
        <w:t xml:space="preserve"> conclusão e entrega, e também o recebimento provisório e definitivo</w:t>
      </w:r>
      <w:r w:rsidRPr="008C0659">
        <w:rPr>
          <w:rFonts w:ascii="Arial" w:hAnsi="Arial" w:cs="Arial"/>
          <w:sz w:val="22"/>
          <w:szCs w:val="22"/>
        </w:rPr>
        <w:t xml:space="preserve"> constam no Termo de Referência e dos seus anexos.</w:t>
      </w:r>
    </w:p>
    <w:p w14:paraId="6CC34DD8" w14:textId="77777777" w:rsidR="00607849" w:rsidRPr="008C0659" w:rsidRDefault="00607849" w:rsidP="00607849">
      <w:pPr>
        <w:pStyle w:val="PargrafodaLista"/>
        <w:spacing w:line="312" w:lineRule="auto"/>
        <w:ind w:left="426"/>
        <w:jc w:val="both"/>
        <w:rPr>
          <w:rFonts w:ascii="Arial" w:hAnsi="Arial" w:cs="Arial"/>
          <w:sz w:val="22"/>
          <w:szCs w:val="22"/>
        </w:rPr>
      </w:pPr>
    </w:p>
    <w:p w14:paraId="1B8E5427" w14:textId="77777777" w:rsidR="00607849" w:rsidRPr="008C0659" w:rsidRDefault="00607849" w:rsidP="00607849">
      <w:pPr>
        <w:pStyle w:val="Nivel01Titulo"/>
        <w:numPr>
          <w:ilvl w:val="0"/>
          <w:numId w:val="0"/>
        </w:numPr>
        <w:tabs>
          <w:tab w:val="clear" w:pos="567"/>
          <w:tab w:val="left" w:pos="1418"/>
        </w:tabs>
        <w:spacing w:before="0" w:line="312" w:lineRule="auto"/>
        <w:ind w:left="284" w:hanging="284"/>
        <w:outlineLvl w:val="9"/>
        <w:rPr>
          <w:rFonts w:cs="Arial"/>
          <w:color w:val="auto"/>
          <w:sz w:val="22"/>
          <w:szCs w:val="22"/>
        </w:rPr>
      </w:pPr>
      <w:r w:rsidRPr="008C0659">
        <w:rPr>
          <w:rFonts w:cs="Arial"/>
          <w:color w:val="auto"/>
          <w:sz w:val="22"/>
          <w:szCs w:val="22"/>
        </w:rPr>
        <w:t>CLÁUSULA QUARTA – DA POSSIBILIDADE DA SUBCONTRATAÇÃO</w:t>
      </w:r>
    </w:p>
    <w:p w14:paraId="15B7EE10" w14:textId="77777777" w:rsidR="00607849" w:rsidRPr="008C0659" w:rsidRDefault="00607849" w:rsidP="00607849">
      <w:pPr>
        <w:pStyle w:val="Nvel3-R"/>
        <w:numPr>
          <w:ilvl w:val="0"/>
          <w:numId w:val="0"/>
        </w:numPr>
        <w:spacing w:before="0" w:after="0" w:line="312" w:lineRule="auto"/>
        <w:rPr>
          <w:i w:val="0"/>
          <w:color w:val="000000"/>
          <w:sz w:val="22"/>
          <w:szCs w:val="22"/>
        </w:rPr>
      </w:pPr>
      <w:r w:rsidRPr="008C0659">
        <w:rPr>
          <w:i w:val="0"/>
          <w:color w:val="000000"/>
          <w:sz w:val="22"/>
          <w:szCs w:val="22"/>
        </w:rPr>
        <w:t>4.1. É vedada a subcontratação total ou parcial do objeto contratado, exceto na hipótese de serviço secundário que não integre a essência do objeto, desde que expressamente autorizada pelo Contratante, mantida em qualquer caso a integral responsabilidade do Contratado sobre a qualidade dos produtos ou dos serviços.</w:t>
      </w:r>
    </w:p>
    <w:p w14:paraId="4C34986E" w14:textId="77777777" w:rsidR="00607849" w:rsidRPr="008C0659" w:rsidRDefault="00607849" w:rsidP="00607849">
      <w:pPr>
        <w:spacing w:line="312" w:lineRule="auto"/>
        <w:jc w:val="both"/>
        <w:rPr>
          <w:rFonts w:ascii="Arial" w:hAnsi="Arial" w:cs="Arial"/>
          <w:sz w:val="22"/>
          <w:szCs w:val="22"/>
        </w:rPr>
      </w:pPr>
    </w:p>
    <w:p w14:paraId="18C88BC8"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 xml:space="preserve">CLÁUSULA QUINTA – DO VALOR DO CONTRATO E DO PAGAMENTO </w:t>
      </w:r>
    </w:p>
    <w:p w14:paraId="078210C9" w14:textId="77777777" w:rsidR="00607849" w:rsidRPr="003A78DD" w:rsidRDefault="00607849" w:rsidP="00607849">
      <w:pPr>
        <w:tabs>
          <w:tab w:val="left" w:pos="0"/>
        </w:tabs>
        <w:spacing w:line="312" w:lineRule="auto"/>
        <w:rPr>
          <w:rFonts w:ascii="Arial" w:hAnsi="Arial" w:cs="Arial"/>
          <w:b/>
          <w:bCs/>
          <w:sz w:val="22"/>
          <w:szCs w:val="22"/>
        </w:rPr>
      </w:pPr>
      <w:r w:rsidRPr="003A78DD">
        <w:rPr>
          <w:rFonts w:ascii="Arial" w:hAnsi="Arial" w:cs="Arial"/>
          <w:b/>
          <w:bCs/>
          <w:sz w:val="22"/>
          <w:szCs w:val="22"/>
        </w:rPr>
        <w:t>5.1. Do Preço do Fornecimento.</w:t>
      </w:r>
    </w:p>
    <w:p w14:paraId="23CAB322" w14:textId="77777777" w:rsidR="00607849" w:rsidRPr="003A78DD" w:rsidRDefault="00607849" w:rsidP="00607849">
      <w:pPr>
        <w:tabs>
          <w:tab w:val="left" w:pos="0"/>
        </w:tabs>
        <w:spacing w:line="312" w:lineRule="auto"/>
        <w:rPr>
          <w:rFonts w:ascii="Arial" w:hAnsi="Arial" w:cs="Arial"/>
          <w:bCs/>
          <w:iCs/>
          <w:sz w:val="22"/>
          <w:szCs w:val="22"/>
        </w:rPr>
      </w:pPr>
      <w:r w:rsidRPr="003A78DD">
        <w:rPr>
          <w:rFonts w:ascii="Arial" w:hAnsi="Arial" w:cs="Arial"/>
          <w:bCs/>
          <w:iCs/>
          <w:sz w:val="22"/>
          <w:szCs w:val="22"/>
        </w:rPr>
        <w:t xml:space="preserve">5.1.1. O preço contratado para o fornecimento é de R$ </w:t>
      </w:r>
      <w:r w:rsidRPr="003A78DD">
        <w:rPr>
          <w:rFonts w:ascii="Arial" w:hAnsi="Arial" w:cs="Arial"/>
          <w:bCs/>
          <w:iCs/>
          <w:sz w:val="22"/>
          <w:szCs w:val="22"/>
          <w:highlight w:val="yellow"/>
        </w:rPr>
        <w:t>..........</w:t>
      </w:r>
      <w:r w:rsidRPr="003A78DD">
        <w:rPr>
          <w:rFonts w:ascii="Arial" w:hAnsi="Arial" w:cs="Arial"/>
          <w:bCs/>
          <w:iCs/>
          <w:sz w:val="22"/>
          <w:szCs w:val="22"/>
        </w:rPr>
        <w:t xml:space="preserve"> (</w:t>
      </w:r>
      <w:r w:rsidRPr="003A78DD">
        <w:rPr>
          <w:rFonts w:ascii="Arial" w:hAnsi="Arial" w:cs="Arial"/>
          <w:bCs/>
          <w:iCs/>
          <w:sz w:val="22"/>
          <w:szCs w:val="22"/>
          <w:highlight w:val="yellow"/>
        </w:rPr>
        <w:t>..................</w:t>
      </w:r>
      <w:r w:rsidRPr="003A78DD">
        <w:rPr>
          <w:rFonts w:ascii="Arial" w:hAnsi="Arial" w:cs="Arial"/>
          <w:bCs/>
          <w:iCs/>
          <w:sz w:val="22"/>
          <w:szCs w:val="22"/>
        </w:rPr>
        <w:t>)</w:t>
      </w:r>
    </w:p>
    <w:p w14:paraId="3246D719" w14:textId="77777777" w:rsidR="00607849" w:rsidRPr="008C0659" w:rsidRDefault="00607849" w:rsidP="00607849">
      <w:pPr>
        <w:tabs>
          <w:tab w:val="left" w:pos="0"/>
        </w:tabs>
        <w:spacing w:line="312" w:lineRule="auto"/>
        <w:jc w:val="both"/>
        <w:rPr>
          <w:rFonts w:ascii="Arial" w:hAnsi="Arial" w:cs="Arial"/>
          <w:sz w:val="22"/>
          <w:szCs w:val="22"/>
        </w:rPr>
      </w:pPr>
      <w:r w:rsidRPr="003A78DD">
        <w:rPr>
          <w:rFonts w:ascii="Arial" w:hAnsi="Arial" w:cs="Arial"/>
          <w:sz w:val="22"/>
          <w:szCs w:val="22"/>
        </w:rPr>
        <w:t xml:space="preserve">5.1.2. No valor acima estão incluídas todas as despesas ordinárias diretas e indiretas decorrentes </w:t>
      </w:r>
      <w:r w:rsidRPr="008C0659">
        <w:rPr>
          <w:rFonts w:ascii="Arial" w:hAnsi="Arial" w:cs="Arial"/>
          <w:sz w:val="22"/>
          <w:szCs w:val="22"/>
        </w:rPr>
        <w:t>da execução do objeto, inclusive tributos e/ou impostos, encargos sociais, trabalhistas, previdenciários, fiscais e comerciais incidentes, taxa de administração, frete, seguro e outros necessários ao cumprimento integral do objeto da contratação.</w:t>
      </w:r>
    </w:p>
    <w:p w14:paraId="62B6B950" w14:textId="77777777" w:rsidR="00607849" w:rsidRPr="003A78DD" w:rsidRDefault="00607849" w:rsidP="00607849">
      <w:pPr>
        <w:tabs>
          <w:tab w:val="left" w:pos="0"/>
        </w:tabs>
        <w:spacing w:line="312" w:lineRule="auto"/>
        <w:jc w:val="both"/>
        <w:rPr>
          <w:rFonts w:ascii="Arial" w:hAnsi="Arial" w:cs="Arial"/>
          <w:sz w:val="22"/>
          <w:szCs w:val="22"/>
        </w:rPr>
      </w:pPr>
      <w:r w:rsidRPr="008C0659">
        <w:rPr>
          <w:rFonts w:ascii="Arial" w:hAnsi="Arial" w:cs="Arial"/>
          <w:sz w:val="22"/>
          <w:szCs w:val="22"/>
        </w:rPr>
        <w:t xml:space="preserve">5.1.3.  O valor acima é meramente estimativo, de maneira que os pagamentos devidos à </w:t>
      </w:r>
      <w:r w:rsidRPr="003A78DD">
        <w:rPr>
          <w:rFonts w:ascii="Arial" w:hAnsi="Arial" w:cs="Arial"/>
          <w:sz w:val="22"/>
          <w:szCs w:val="22"/>
        </w:rPr>
        <w:t>Contratada dependerão dos quantitativos de entrega efetivamente prestados.</w:t>
      </w:r>
    </w:p>
    <w:p w14:paraId="16F02D19" w14:textId="77777777" w:rsidR="00607849" w:rsidRPr="008C0659" w:rsidRDefault="00607849" w:rsidP="00607849">
      <w:pPr>
        <w:tabs>
          <w:tab w:val="left" w:pos="0"/>
        </w:tabs>
        <w:spacing w:line="312" w:lineRule="auto"/>
        <w:jc w:val="both"/>
        <w:rPr>
          <w:rFonts w:ascii="Arial" w:hAnsi="Arial" w:cs="Arial"/>
          <w:sz w:val="22"/>
          <w:szCs w:val="22"/>
        </w:rPr>
      </w:pPr>
    </w:p>
    <w:p w14:paraId="16FED54D"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5.2. Do Recebimento e do Pagamento dos Serviços</w:t>
      </w:r>
    </w:p>
    <w:p w14:paraId="4949ADCF"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5.2.1 O pagamento será processado com a emissão de ordem de pagamento física ou eletrônica, ou ainda por transferência eletrônica via sistema de internet banking, com assinaturas legais físicas ou eletrônicas dos titulares das contas bancárias.</w:t>
      </w:r>
    </w:p>
    <w:p w14:paraId="2A9DB8F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5.2.2 A retenção do imposto de renda deverá ser destacada no corpo do documento fiscal ou equivalente observando os percentuais estabelecidos no ANEXO I da IN RFB 1.234 de 2012 de acordo com o regulamento municipal e todas as demais disposições aplicáveis.</w:t>
      </w:r>
    </w:p>
    <w:p w14:paraId="7FCCA7C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5.2.3 As empresas optantes pelo Simples Nacional ou que se enquadrem em alguma hipótese de isenção ou não incidência devem informar essa condição expressamente nos documentos fiscais, de acordo com art. 4º da IN RFB 1.234 de 2012 e demais normas.</w:t>
      </w:r>
    </w:p>
    <w:p w14:paraId="694C6569" w14:textId="77777777" w:rsidR="00607849" w:rsidRPr="008C0659" w:rsidRDefault="00607849" w:rsidP="00607849">
      <w:pPr>
        <w:tabs>
          <w:tab w:val="left" w:pos="0"/>
        </w:tabs>
        <w:spacing w:line="312" w:lineRule="auto"/>
        <w:jc w:val="both"/>
        <w:rPr>
          <w:rFonts w:ascii="Arial" w:hAnsi="Arial" w:cs="Arial"/>
          <w:b/>
          <w:bCs/>
          <w:sz w:val="22"/>
          <w:szCs w:val="22"/>
          <w:lang w:val="x-none"/>
        </w:rPr>
      </w:pPr>
    </w:p>
    <w:p w14:paraId="32DB664E"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5.3. Condições e Documentos Fiscais</w:t>
      </w:r>
    </w:p>
    <w:p w14:paraId="25F08D2A" w14:textId="6A841C95" w:rsidR="00607849" w:rsidRPr="008C0659" w:rsidRDefault="00607849" w:rsidP="00607849">
      <w:pPr>
        <w:tabs>
          <w:tab w:val="left" w:pos="0"/>
        </w:tabs>
        <w:spacing w:line="312" w:lineRule="auto"/>
        <w:jc w:val="both"/>
        <w:rPr>
          <w:rFonts w:ascii="Arial" w:hAnsi="Arial" w:cs="Arial"/>
          <w:sz w:val="22"/>
          <w:szCs w:val="22"/>
        </w:rPr>
      </w:pPr>
      <w:r w:rsidRPr="008C0659">
        <w:rPr>
          <w:rFonts w:ascii="Arial" w:eastAsia="Arial" w:hAnsi="Arial" w:cs="Arial"/>
          <w:bCs/>
          <w:color w:val="000000"/>
          <w:sz w:val="22"/>
          <w:szCs w:val="22"/>
        </w:rPr>
        <w:t xml:space="preserve">5.3.1. </w:t>
      </w:r>
      <w:r w:rsidRPr="008C0659">
        <w:rPr>
          <w:rFonts w:ascii="Arial" w:hAnsi="Arial" w:cs="Arial"/>
          <w:sz w:val="22"/>
          <w:szCs w:val="22"/>
        </w:rPr>
        <w:t>Os documentos fiscais deverão ser atestados sempre que forem emitidos pela Contratada após o recebimento dos produtos entregues.</w:t>
      </w:r>
    </w:p>
    <w:p w14:paraId="18643B08" w14:textId="066ACE97" w:rsidR="00607849" w:rsidRPr="008C0659" w:rsidRDefault="00607849" w:rsidP="00607849">
      <w:pPr>
        <w:spacing w:line="312" w:lineRule="auto"/>
        <w:jc w:val="both"/>
        <w:rPr>
          <w:rFonts w:ascii="Arial" w:eastAsia="Arial" w:hAnsi="Arial" w:cs="Arial"/>
          <w:sz w:val="22"/>
          <w:szCs w:val="22"/>
        </w:rPr>
      </w:pPr>
      <w:r w:rsidRPr="008C0659">
        <w:rPr>
          <w:rFonts w:ascii="Arial" w:eastAsia="Arial" w:hAnsi="Arial" w:cs="Arial"/>
          <w:sz w:val="22"/>
          <w:szCs w:val="22"/>
        </w:rPr>
        <w:t xml:space="preserve">5.3.2. O pagamento será efetuado em até </w:t>
      </w:r>
      <w:r w:rsidRPr="008C0659">
        <w:rPr>
          <w:rFonts w:ascii="Arial" w:hAnsi="Arial" w:cs="Arial"/>
          <w:color w:val="000000"/>
          <w:sz w:val="22"/>
          <w:szCs w:val="22"/>
        </w:rPr>
        <w:t xml:space="preserve">30 (trinta) dias </w:t>
      </w:r>
      <w:r w:rsidRPr="008C0659">
        <w:rPr>
          <w:rFonts w:ascii="Arial" w:eastAsia="Arial" w:hAnsi="Arial" w:cs="Arial"/>
          <w:sz w:val="22"/>
          <w:szCs w:val="22"/>
        </w:rPr>
        <w:t>contados do adimplemento, pelo Serviço de Administração e Finanças</w:t>
      </w:r>
      <w:r w:rsidRPr="008C0659">
        <w:rPr>
          <w:rFonts w:ascii="Arial" w:hAnsi="Arial" w:cs="Arial"/>
          <w:sz w:val="22"/>
          <w:szCs w:val="22"/>
        </w:rPr>
        <w:t xml:space="preserve"> </w:t>
      </w:r>
      <w:r w:rsidRPr="008C0659">
        <w:rPr>
          <w:rFonts w:ascii="Arial" w:eastAsia="Arial" w:hAnsi="Arial" w:cs="Arial"/>
          <w:sz w:val="22"/>
          <w:szCs w:val="22"/>
        </w:rPr>
        <w:t xml:space="preserve">referente aos </w:t>
      </w:r>
      <w:r w:rsidR="00162B8E">
        <w:rPr>
          <w:rFonts w:ascii="Arial" w:eastAsia="Arial" w:hAnsi="Arial" w:cs="Arial"/>
          <w:sz w:val="22"/>
          <w:szCs w:val="22"/>
        </w:rPr>
        <w:t>produtos entregues</w:t>
      </w:r>
      <w:r w:rsidRPr="008C0659">
        <w:rPr>
          <w:rFonts w:ascii="Arial" w:eastAsia="Arial" w:hAnsi="Arial" w:cs="Arial"/>
          <w:color w:val="000000"/>
          <w:sz w:val="22"/>
          <w:szCs w:val="22"/>
        </w:rPr>
        <w:t xml:space="preserve"> no mês anterior.</w:t>
      </w:r>
    </w:p>
    <w:p w14:paraId="58397347" w14:textId="3207A650"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 xml:space="preserve">5.5.3. Os documentos fiscais deverão, obrigatoriamente, </w:t>
      </w:r>
      <w:r w:rsidRPr="008C0659">
        <w:rPr>
          <w:rFonts w:ascii="Arial" w:hAnsi="Arial" w:cs="Arial"/>
          <w:sz w:val="22"/>
          <w:szCs w:val="22"/>
        </w:rPr>
        <w:t>discriminar os quantitativos e as especificações de produtos realizado e</w:t>
      </w:r>
      <w:r w:rsidRPr="008C0659">
        <w:rPr>
          <w:rFonts w:ascii="Arial" w:hAnsi="Arial" w:cs="Arial"/>
          <w:color w:val="000000"/>
          <w:sz w:val="22"/>
          <w:szCs w:val="22"/>
        </w:rPr>
        <w:t xml:space="preserve"> período da execução</w:t>
      </w:r>
      <w:r w:rsidRPr="008C0659">
        <w:rPr>
          <w:rFonts w:ascii="Arial" w:eastAsia="Arial" w:hAnsi="Arial" w:cs="Arial"/>
          <w:sz w:val="22"/>
          <w:szCs w:val="22"/>
        </w:rPr>
        <w:t xml:space="preserve">. </w:t>
      </w:r>
    </w:p>
    <w:p w14:paraId="2F084EAC"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5.3.5. Havendo irregularidades na emissão da nota fiscal / fatura, o prazo para pagamento será contado a partir de sua representação devidamente regularizada no setor financeiro.</w:t>
      </w:r>
    </w:p>
    <w:p w14:paraId="6CBEFB31"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5.3.4. A</w:t>
      </w:r>
      <w:r w:rsidRPr="008C0659">
        <w:rPr>
          <w:rFonts w:ascii="Arial" w:hAnsi="Arial" w:cs="Arial"/>
          <w:sz w:val="22"/>
          <w:szCs w:val="22"/>
        </w:rPr>
        <w:t xml:space="preserve"> Contratada deverá emitir a Nota Fiscal ou Fatura conforme a legislação vigente</w:t>
      </w:r>
      <w:r w:rsidRPr="008C0659">
        <w:rPr>
          <w:rFonts w:ascii="Arial" w:eastAsia="Arial" w:hAnsi="Arial" w:cs="Arial"/>
          <w:sz w:val="22"/>
          <w:szCs w:val="22"/>
        </w:rPr>
        <w:t>.</w:t>
      </w:r>
    </w:p>
    <w:p w14:paraId="75B7776A" w14:textId="77777777" w:rsidR="00607849" w:rsidRPr="008C0659" w:rsidRDefault="00607849" w:rsidP="00607849">
      <w:pPr>
        <w:tabs>
          <w:tab w:val="left" w:pos="567"/>
        </w:tabs>
        <w:spacing w:line="312" w:lineRule="auto"/>
        <w:jc w:val="both"/>
        <w:rPr>
          <w:rFonts w:ascii="Arial" w:eastAsia="Arial" w:hAnsi="Arial" w:cs="Arial"/>
          <w:sz w:val="22"/>
          <w:szCs w:val="22"/>
        </w:rPr>
      </w:pPr>
    </w:p>
    <w:p w14:paraId="1A6D1E0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lastRenderedPageBreak/>
        <w:t xml:space="preserve">CLÁUSULA SEXTA – DO EQUILÍBRIO FINANCEIRO DO CONTRATO </w:t>
      </w:r>
    </w:p>
    <w:p w14:paraId="1656C635"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6.1. Os preços inicialmente contratados são fixos e irreajustáveis no prazo de um ano contado da data do orçamento estimado, válido para a data da sessão de contratação.</w:t>
      </w:r>
    </w:p>
    <w:p w14:paraId="19FEAADC"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59ED77F6"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6.2. Após o interregno de um ano, mediante pedido da Contratada, os preços iniciais serão reajustados, com a aplicação, pelo Contratante, do INPC/IBGE ou tabela oficial de referência ou a comprovação do desequilíbrio financeiro por notas fiscais da ocasião da contratação e da ocorrência de aumento que não possa ser suportado sem a correção.</w:t>
      </w:r>
    </w:p>
    <w:p w14:paraId="0620017F"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14E6128C"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6.3. No caso de atraso ou de não divulgação do índice de reajustamento, o Contratante pagará à Contratada a importância calculada pela última variação conhecida do índice.</w:t>
      </w:r>
    </w:p>
    <w:p w14:paraId="59623B2E"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2885480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6.4. Caso o índice estabelecido para reajustamento venha a ser extinto ou de qualquer forma não possa mais ser utilizado, será adotado, em substituição, o que vier a ser determinado pela legislação então em vigor.</w:t>
      </w:r>
    </w:p>
    <w:p w14:paraId="1C27FE3F"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45516CFC"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6.5. Na ausência de previsão legal quanto ao índice substituto, as partes elegerão novo índice oficial, para reajustamento do preço do valor remanescente, por meio de aditivo.</w:t>
      </w:r>
    </w:p>
    <w:p w14:paraId="5FCEDEEE"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1E4B3312"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CLÁUSULA SÉTIMA – DAS OBRIGAÇÕES DAS PARTES</w:t>
      </w:r>
    </w:p>
    <w:p w14:paraId="13B5018B" w14:textId="77777777" w:rsidR="00607849" w:rsidRPr="008C0659" w:rsidRDefault="00607849" w:rsidP="00607849">
      <w:pPr>
        <w:pBdr>
          <w:top w:val="nil"/>
          <w:left w:val="nil"/>
          <w:bottom w:val="nil"/>
          <w:right w:val="nil"/>
          <w:between w:val="nil"/>
        </w:pBdr>
        <w:spacing w:line="312" w:lineRule="auto"/>
        <w:jc w:val="both"/>
        <w:rPr>
          <w:rFonts w:ascii="Arial" w:hAnsi="Arial" w:cs="Arial"/>
          <w:b/>
          <w:sz w:val="22"/>
          <w:szCs w:val="22"/>
        </w:rPr>
      </w:pPr>
      <w:r w:rsidRPr="008C0659">
        <w:rPr>
          <w:rFonts w:ascii="Arial" w:hAnsi="Arial" w:cs="Arial"/>
          <w:b/>
          <w:sz w:val="22"/>
          <w:szCs w:val="22"/>
        </w:rPr>
        <w:t xml:space="preserve">7.1. Das Obrigações da Contratada </w:t>
      </w:r>
    </w:p>
    <w:p w14:paraId="2208DED4"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7.1.1. Cumprir todas as obrigações constantes </w:t>
      </w:r>
      <w:r w:rsidRPr="008C0659">
        <w:rPr>
          <w:rFonts w:ascii="Arial" w:hAnsi="Arial" w:cs="Arial"/>
          <w:color w:val="000000"/>
          <w:sz w:val="22"/>
          <w:szCs w:val="22"/>
        </w:rPr>
        <w:t>deste instrumento e seus anexos</w:t>
      </w:r>
      <w:r w:rsidRPr="008C0659">
        <w:rPr>
          <w:rFonts w:ascii="Arial" w:hAnsi="Arial" w:cs="Arial"/>
          <w:sz w:val="22"/>
          <w:szCs w:val="22"/>
        </w:rPr>
        <w:t>.</w:t>
      </w:r>
      <w:bookmarkStart w:id="3" w:name="_GoBack"/>
      <w:bookmarkEnd w:id="3"/>
    </w:p>
    <w:p w14:paraId="495940BC" w14:textId="5077E503" w:rsidR="00607849" w:rsidRPr="006632EC" w:rsidRDefault="00607849" w:rsidP="00607849">
      <w:pPr>
        <w:pBdr>
          <w:top w:val="nil"/>
          <w:left w:val="nil"/>
          <w:bottom w:val="nil"/>
          <w:right w:val="nil"/>
          <w:between w:val="nil"/>
        </w:pBdr>
        <w:spacing w:line="312" w:lineRule="auto"/>
        <w:jc w:val="both"/>
        <w:rPr>
          <w:rFonts w:ascii="Arial" w:hAnsi="Arial" w:cs="Arial"/>
          <w:b/>
          <w:sz w:val="22"/>
          <w:szCs w:val="22"/>
        </w:rPr>
      </w:pPr>
      <w:r w:rsidRPr="00162B8E">
        <w:rPr>
          <w:rFonts w:ascii="Arial" w:hAnsi="Arial" w:cs="Arial"/>
          <w:sz w:val="22"/>
          <w:szCs w:val="22"/>
        </w:rPr>
        <w:t xml:space="preserve">7.1.2. Efetuar a entrega conforme fixado no Termo de Referência / </w:t>
      </w:r>
      <w:r w:rsidRPr="006632EC">
        <w:rPr>
          <w:rFonts w:ascii="Arial" w:hAnsi="Arial" w:cs="Arial"/>
          <w:b/>
          <w:sz w:val="22"/>
          <w:szCs w:val="22"/>
        </w:rPr>
        <w:t xml:space="preserve">Anexo </w:t>
      </w:r>
      <w:r w:rsidR="007D0E61">
        <w:rPr>
          <w:rFonts w:ascii="Arial" w:hAnsi="Arial" w:cs="Arial"/>
          <w:b/>
          <w:sz w:val="22"/>
          <w:szCs w:val="22"/>
        </w:rPr>
        <w:t>I</w:t>
      </w:r>
      <w:r w:rsidRPr="006632EC">
        <w:rPr>
          <w:rFonts w:ascii="Arial" w:hAnsi="Arial" w:cs="Arial"/>
          <w:b/>
          <w:sz w:val="22"/>
          <w:szCs w:val="22"/>
        </w:rPr>
        <w:t>I.</w:t>
      </w:r>
    </w:p>
    <w:p w14:paraId="00153E59"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7.1.3. Providenciar a imediata correção das irregularidades apontadas pelo Contratante, quanto à </w:t>
      </w:r>
      <w:r w:rsidRPr="00162B8E">
        <w:rPr>
          <w:rFonts w:ascii="Arial" w:hAnsi="Arial" w:cs="Arial"/>
          <w:sz w:val="22"/>
          <w:szCs w:val="22"/>
        </w:rPr>
        <w:t>regularidade do fornecimento.</w:t>
      </w:r>
    </w:p>
    <w:p w14:paraId="4A058BD6"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t>7.1.4. Garantir a boa qualidade do fornecimento do objeto.</w:t>
      </w:r>
    </w:p>
    <w:p w14:paraId="51D270BA"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t>7.1.5. Atender, no prazo máximo de 10 (dez) dias úteis, a convocação para retirada da(s) Nota(s) de Empenho referente ao fornecimento.</w:t>
      </w:r>
    </w:p>
    <w:p w14:paraId="113B6AD6"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7.1.6. Manter, durante toda a execução do contrato, em compatibilidade com as obrigações assumidas, todas as condições exigidas para a habilitação na licitação em cumprimento ao disposto no Inciso XVI do artigo 92 da Lei Federal 14.133 de 2021.</w:t>
      </w:r>
    </w:p>
    <w:p w14:paraId="2F7E505C"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7.1.7. Responsabilizar-se por todos e quaisquer danos e/ou prejuízos que vier causar ao Contratante ou a terceiros, por sua culpa ou dolo, na pessoa de preposto ou terceiros a seu serviço, não excluindo ou reduzindo essa responsabilidade a fiscalização ou o acompanhamento pelo Contratante.</w:t>
      </w:r>
    </w:p>
    <w:p w14:paraId="1BDDB13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7.1.8. Responsabilizar-se pelos salários, encargos sociais, previdenciários, securitários, taxas, impostos e quaisquer outros que incidam ou venham a incidir sobre seu pessoal necessário à execução deste contrato.</w:t>
      </w:r>
      <w:r w:rsidRPr="008C0659">
        <w:rPr>
          <w:rFonts w:ascii="Arial" w:hAnsi="Arial" w:cs="Arial"/>
          <w:sz w:val="22"/>
          <w:szCs w:val="22"/>
        </w:rPr>
        <w:tab/>
      </w:r>
    </w:p>
    <w:p w14:paraId="22E54681"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lastRenderedPageBreak/>
        <w:t>7.1.9. Apresentar sempre que solicitado pelo Contratante, comprovação de cumprimento das obrigações tributárias e sociais, legalmente exigíveis.</w:t>
      </w:r>
    </w:p>
    <w:p w14:paraId="50CE986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7.1.10. Submeter-se às normas e determinações do Contratante no que se referem à execução deste contrato.</w:t>
      </w:r>
    </w:p>
    <w:p w14:paraId="20BA9E70"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p>
    <w:p w14:paraId="325CE66F" w14:textId="77777777" w:rsidR="00607849" w:rsidRPr="008C0659" w:rsidRDefault="00607849" w:rsidP="00607849">
      <w:pPr>
        <w:spacing w:line="312" w:lineRule="auto"/>
        <w:ind w:left="426" w:hanging="426"/>
        <w:jc w:val="both"/>
        <w:rPr>
          <w:rFonts w:ascii="Arial" w:hAnsi="Arial" w:cs="Arial"/>
          <w:b/>
          <w:bCs/>
          <w:sz w:val="22"/>
          <w:szCs w:val="22"/>
        </w:rPr>
      </w:pPr>
      <w:r w:rsidRPr="008C0659">
        <w:rPr>
          <w:rFonts w:ascii="Arial" w:hAnsi="Arial" w:cs="Arial"/>
          <w:b/>
          <w:bCs/>
          <w:sz w:val="22"/>
          <w:szCs w:val="22"/>
        </w:rPr>
        <w:t>7.2.  Das Obrigações da Contratante</w:t>
      </w:r>
    </w:p>
    <w:p w14:paraId="0E149A70" w14:textId="77777777" w:rsidR="0059125A" w:rsidRPr="008C0659" w:rsidRDefault="00607849" w:rsidP="00607849">
      <w:pPr>
        <w:spacing w:line="312" w:lineRule="auto"/>
        <w:jc w:val="both"/>
        <w:rPr>
          <w:rFonts w:ascii="Arial" w:hAnsi="Arial" w:cs="Arial"/>
          <w:sz w:val="22"/>
          <w:szCs w:val="22"/>
          <w:highlight w:val="yellow"/>
        </w:rPr>
      </w:pPr>
      <w:r w:rsidRPr="008C0659">
        <w:rPr>
          <w:rFonts w:ascii="Arial" w:hAnsi="Arial" w:cs="Arial"/>
          <w:sz w:val="22"/>
          <w:szCs w:val="22"/>
        </w:rPr>
        <w:t xml:space="preserve">7.2.1. Acompanhar e fiscalizar a execução do contratado através do fiscal do contrato que será </w:t>
      </w:r>
    </w:p>
    <w:tbl>
      <w:tblPr>
        <w:tblStyle w:val="Tabelacomgrade"/>
        <w:tblW w:w="9634" w:type="dxa"/>
        <w:tblLook w:val="04A0" w:firstRow="1" w:lastRow="0" w:firstColumn="1" w:lastColumn="0" w:noHBand="0" w:noVBand="1"/>
      </w:tblPr>
      <w:tblGrid>
        <w:gridCol w:w="2405"/>
        <w:gridCol w:w="3827"/>
        <w:gridCol w:w="1843"/>
        <w:gridCol w:w="1559"/>
      </w:tblGrid>
      <w:tr w:rsidR="0059125A" w14:paraId="48103B1D" w14:textId="77777777" w:rsidTr="00602F86">
        <w:trPr>
          <w:trHeight w:val="528"/>
        </w:trPr>
        <w:tc>
          <w:tcPr>
            <w:tcW w:w="2405" w:type="dxa"/>
            <w:tcBorders>
              <w:top w:val="single" w:sz="4" w:space="0" w:color="auto"/>
              <w:left w:val="single" w:sz="4" w:space="0" w:color="auto"/>
              <w:bottom w:val="single" w:sz="4" w:space="0" w:color="auto"/>
              <w:right w:val="single" w:sz="4" w:space="0" w:color="auto"/>
            </w:tcBorders>
            <w:vAlign w:val="center"/>
            <w:hideMark/>
          </w:tcPr>
          <w:p w14:paraId="477574C2" w14:textId="77777777" w:rsidR="0059125A" w:rsidRDefault="0059125A" w:rsidP="00602F86">
            <w:pPr>
              <w:spacing w:line="312" w:lineRule="auto"/>
              <w:jc w:val="center"/>
              <w:rPr>
                <w:rFonts w:ascii="Arial" w:hAnsi="Arial" w:cs="Arial"/>
                <w:b/>
                <w:lang w:eastAsia="en-US"/>
              </w:rPr>
            </w:pPr>
            <w:r>
              <w:rPr>
                <w:rFonts w:ascii="Arial" w:hAnsi="Arial" w:cs="Arial"/>
                <w:b/>
                <w:lang w:eastAsia="en-US"/>
              </w:rPr>
              <w:t>SECRETARIA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00D078E" w14:textId="77777777" w:rsidR="0059125A" w:rsidRDefault="0059125A" w:rsidP="00602F86">
            <w:pPr>
              <w:spacing w:line="312" w:lineRule="auto"/>
              <w:jc w:val="center"/>
              <w:rPr>
                <w:rFonts w:ascii="Arial" w:hAnsi="Arial" w:cs="Arial"/>
                <w:b/>
                <w:lang w:eastAsia="en-US"/>
              </w:rPr>
            </w:pPr>
            <w:r>
              <w:rPr>
                <w:rFonts w:ascii="Arial" w:hAnsi="Arial" w:cs="Arial"/>
                <w:b/>
                <w:lang w:eastAsia="en-US"/>
              </w:rPr>
              <w:t>SERVIDOR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E7743B" w14:textId="77777777" w:rsidR="0059125A" w:rsidRDefault="0059125A" w:rsidP="00602F86">
            <w:pPr>
              <w:spacing w:line="312" w:lineRule="auto"/>
              <w:jc w:val="center"/>
              <w:rPr>
                <w:rFonts w:ascii="Arial" w:hAnsi="Arial" w:cs="Arial"/>
                <w:b/>
                <w:lang w:eastAsia="en-US"/>
              </w:rPr>
            </w:pPr>
            <w:r>
              <w:rPr>
                <w:rFonts w:ascii="Arial" w:hAnsi="Arial" w:cs="Arial"/>
                <w:b/>
                <w:lang w:eastAsia="en-US"/>
              </w:rPr>
              <w:t>CARGO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62C443" w14:textId="77777777" w:rsidR="0059125A" w:rsidRDefault="0059125A" w:rsidP="00602F86">
            <w:pPr>
              <w:spacing w:line="312" w:lineRule="auto"/>
              <w:jc w:val="center"/>
              <w:rPr>
                <w:rFonts w:ascii="Arial" w:hAnsi="Arial" w:cs="Arial"/>
                <w:b/>
                <w:lang w:eastAsia="en-US"/>
              </w:rPr>
            </w:pPr>
            <w:r>
              <w:rPr>
                <w:rFonts w:ascii="Arial" w:hAnsi="Arial" w:cs="Arial"/>
                <w:b/>
                <w:lang w:eastAsia="en-US"/>
              </w:rPr>
              <w:t>MATRÍCULA</w:t>
            </w:r>
          </w:p>
        </w:tc>
      </w:tr>
      <w:tr w:rsidR="00602F86" w14:paraId="3610F1AE" w14:textId="77777777" w:rsidTr="00491B1E">
        <w:trPr>
          <w:trHeight w:val="550"/>
        </w:trPr>
        <w:tc>
          <w:tcPr>
            <w:tcW w:w="2405" w:type="dxa"/>
            <w:tcBorders>
              <w:top w:val="single" w:sz="4" w:space="0" w:color="auto"/>
              <w:left w:val="single" w:sz="4" w:space="0" w:color="auto"/>
              <w:bottom w:val="single" w:sz="4" w:space="0" w:color="auto"/>
              <w:right w:val="single" w:sz="4" w:space="0" w:color="auto"/>
            </w:tcBorders>
            <w:vAlign w:val="center"/>
            <w:hideMark/>
          </w:tcPr>
          <w:p w14:paraId="2D8C819A" w14:textId="77777777" w:rsidR="00602F86" w:rsidRDefault="00602F86">
            <w:pPr>
              <w:spacing w:line="312" w:lineRule="auto"/>
              <w:jc w:val="center"/>
              <w:rPr>
                <w:rFonts w:ascii="Arial" w:hAnsi="Arial" w:cs="Arial"/>
                <w:lang w:eastAsia="en-US"/>
              </w:rPr>
            </w:pPr>
            <w:r>
              <w:rPr>
                <w:rFonts w:ascii="Arial" w:hAnsi="Arial" w:cs="Arial"/>
                <w:lang w:eastAsia="en-US"/>
              </w:rPr>
              <w:t>Saúde</w:t>
            </w:r>
          </w:p>
        </w:tc>
        <w:tc>
          <w:tcPr>
            <w:tcW w:w="3827" w:type="dxa"/>
            <w:tcBorders>
              <w:top w:val="single" w:sz="4" w:space="0" w:color="auto"/>
              <w:left w:val="single" w:sz="4" w:space="0" w:color="auto"/>
              <w:right w:val="single" w:sz="4" w:space="0" w:color="auto"/>
            </w:tcBorders>
            <w:vAlign w:val="center"/>
            <w:hideMark/>
          </w:tcPr>
          <w:p w14:paraId="0254B97B" w14:textId="77777777" w:rsidR="00602F86" w:rsidRDefault="00602F86">
            <w:pPr>
              <w:spacing w:line="312" w:lineRule="auto"/>
              <w:jc w:val="center"/>
              <w:rPr>
                <w:rFonts w:ascii="Arial" w:hAnsi="Arial" w:cs="Arial"/>
                <w:lang w:eastAsia="en-US"/>
              </w:rPr>
            </w:pPr>
            <w:r>
              <w:rPr>
                <w:rFonts w:ascii="Arial" w:hAnsi="Arial" w:cs="Arial"/>
                <w:lang w:eastAsia="en-US"/>
              </w:rPr>
              <w:t>Jeferson Cândido Silva</w:t>
            </w:r>
          </w:p>
        </w:tc>
        <w:tc>
          <w:tcPr>
            <w:tcW w:w="1843" w:type="dxa"/>
            <w:tcBorders>
              <w:top w:val="single" w:sz="4" w:space="0" w:color="auto"/>
              <w:left w:val="single" w:sz="4" w:space="0" w:color="auto"/>
              <w:right w:val="single" w:sz="4" w:space="0" w:color="auto"/>
            </w:tcBorders>
            <w:vAlign w:val="center"/>
            <w:hideMark/>
          </w:tcPr>
          <w:p w14:paraId="075C5092" w14:textId="77777777" w:rsidR="00602F86" w:rsidRDefault="00602F86">
            <w:pPr>
              <w:spacing w:line="312" w:lineRule="auto"/>
              <w:jc w:val="center"/>
              <w:rPr>
                <w:rFonts w:ascii="Arial" w:hAnsi="Arial" w:cs="Arial"/>
                <w:lang w:eastAsia="en-US"/>
              </w:rPr>
            </w:pPr>
            <w:r>
              <w:rPr>
                <w:rFonts w:ascii="Arial" w:hAnsi="Arial" w:cs="Arial"/>
                <w:lang w:eastAsia="en-US"/>
              </w:rPr>
              <w:t>Gerente</w:t>
            </w:r>
          </w:p>
        </w:tc>
        <w:tc>
          <w:tcPr>
            <w:tcW w:w="1559" w:type="dxa"/>
            <w:tcBorders>
              <w:top w:val="single" w:sz="4" w:space="0" w:color="auto"/>
              <w:left w:val="single" w:sz="4" w:space="0" w:color="auto"/>
              <w:right w:val="single" w:sz="4" w:space="0" w:color="auto"/>
            </w:tcBorders>
            <w:vAlign w:val="center"/>
            <w:hideMark/>
          </w:tcPr>
          <w:p w14:paraId="7B8B9CF2" w14:textId="77777777" w:rsidR="00602F86" w:rsidRDefault="00602F86">
            <w:pPr>
              <w:spacing w:line="312" w:lineRule="auto"/>
              <w:jc w:val="center"/>
              <w:rPr>
                <w:rFonts w:ascii="Arial" w:hAnsi="Arial" w:cs="Arial"/>
                <w:lang w:eastAsia="en-US"/>
              </w:rPr>
            </w:pPr>
            <w:r>
              <w:rPr>
                <w:rFonts w:ascii="Arial" w:hAnsi="Arial" w:cs="Arial"/>
                <w:lang w:eastAsia="en-US"/>
              </w:rPr>
              <w:t>1456</w:t>
            </w:r>
          </w:p>
        </w:tc>
      </w:tr>
    </w:tbl>
    <w:p w14:paraId="6AB90D4D" w14:textId="77777777" w:rsidR="00A45221" w:rsidRDefault="00A45221" w:rsidP="00607849">
      <w:pPr>
        <w:pStyle w:val="Nvel2-Red"/>
        <w:numPr>
          <w:ilvl w:val="0"/>
          <w:numId w:val="0"/>
        </w:numPr>
        <w:spacing w:before="0" w:after="0" w:line="312" w:lineRule="auto"/>
        <w:rPr>
          <w:i w:val="0"/>
          <w:iCs w:val="0"/>
          <w:color w:val="auto"/>
          <w:sz w:val="22"/>
          <w:szCs w:val="22"/>
        </w:rPr>
      </w:pPr>
    </w:p>
    <w:p w14:paraId="10BEB59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auto"/>
          <w:sz w:val="22"/>
          <w:szCs w:val="22"/>
        </w:rPr>
        <w:t>7</w:t>
      </w:r>
      <w:r w:rsidRPr="008C0659">
        <w:rPr>
          <w:i w:val="0"/>
          <w:iCs w:val="0"/>
          <w:color w:val="000000"/>
          <w:sz w:val="22"/>
          <w:szCs w:val="22"/>
        </w:rPr>
        <w:t>.2.2. Fiscalizar a manutenção pela Contratada, das condições de habilitação e qualificações exigidas no edital, durante toda a execução do c</w:t>
      </w:r>
      <w:r>
        <w:rPr>
          <w:i w:val="0"/>
          <w:iCs w:val="0"/>
          <w:color w:val="000000"/>
          <w:sz w:val="22"/>
          <w:szCs w:val="22"/>
        </w:rPr>
        <w:t>o</w:t>
      </w:r>
      <w:r w:rsidRPr="008C0659">
        <w:rPr>
          <w:i w:val="0"/>
          <w:iCs w:val="0"/>
          <w:color w:val="000000"/>
          <w:sz w:val="22"/>
          <w:szCs w:val="22"/>
        </w:rPr>
        <w:t xml:space="preserve">ntrato, em cumprimento ao disposto no Inciso XVI do artigo 92 da Lei Federal 14.133/21. </w:t>
      </w:r>
    </w:p>
    <w:p w14:paraId="7F4A51F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7.2.3.  Notificar a Contratada, por escrito, fixando-lhe prazo para corrigir defeitos ou irregularidades encontradas na execução do contrato.</w:t>
      </w:r>
    </w:p>
    <w:p w14:paraId="6137CD05" w14:textId="77777777" w:rsidR="00607849" w:rsidRPr="00162B8E" w:rsidRDefault="00607849" w:rsidP="00607849">
      <w:pPr>
        <w:pStyle w:val="Nvel2-Red"/>
        <w:numPr>
          <w:ilvl w:val="0"/>
          <w:numId w:val="0"/>
        </w:numPr>
        <w:spacing w:before="0" w:after="0" w:line="312" w:lineRule="auto"/>
        <w:rPr>
          <w:i w:val="0"/>
          <w:iCs w:val="0"/>
          <w:color w:val="auto"/>
          <w:sz w:val="22"/>
          <w:szCs w:val="22"/>
        </w:rPr>
      </w:pPr>
      <w:r w:rsidRPr="00162B8E">
        <w:rPr>
          <w:i w:val="0"/>
          <w:iCs w:val="0"/>
          <w:color w:val="auto"/>
          <w:sz w:val="22"/>
          <w:szCs w:val="22"/>
        </w:rPr>
        <w:t>7.2.4. Pagar no vencimento a fatura apresentada pela Contratada correspondente ao fornecimento.</w:t>
      </w:r>
    </w:p>
    <w:p w14:paraId="34C1138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7.2.5 Estar sempre atenta à regular execução do contrato e para eventuais riscos.</w:t>
      </w:r>
    </w:p>
    <w:p w14:paraId="6E18072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2AD73178"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OITAVA – OBRIGAÇÕES PERTINENTES À LGPD</w:t>
      </w:r>
    </w:p>
    <w:p w14:paraId="19031A2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8.1. A Contratada obriga-se ao dever de proteção, confidencialidade e sigilo de toda informação, dados pessoais e/ou base de dados a que tenha acesso, inclusive em razão de licenciamento ou da operação dos programas/sistemas, nos termos da Lei Federal 13.709/2018 – </w:t>
      </w:r>
      <w:r w:rsidRPr="008C0659">
        <w:rPr>
          <w:color w:val="000000"/>
          <w:sz w:val="22"/>
          <w:szCs w:val="22"/>
        </w:rPr>
        <w:t>Lei Geral de Proteção de Dados</w:t>
      </w:r>
      <w:r w:rsidRPr="008C0659">
        <w:rPr>
          <w:i w:val="0"/>
          <w:iCs w:val="0"/>
          <w:color w:val="000000"/>
          <w:sz w:val="22"/>
          <w:szCs w:val="22"/>
        </w:rPr>
        <w:t>, e suas alterações e regulamentações posteriores, durante o cumprimento do objeto descrito no presente instrumento contratual.</w:t>
      </w:r>
    </w:p>
    <w:p w14:paraId="270F274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0B63ACB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8.2. A Contratada obriga-se a implementar medidas técnicas e administrativas suficientes visando a segurança, a proteção, a confidencialidade e o sigilo de toda informação, dados pessoais e/ou base de dados a que tenha acesso a fim de evitar acessos não autorizados, acidentes, vazamentos acidentais ou ilícitos que causem destruição, perda, alteração, comunicação ou qualquer outra forma de tratamento não previstos.</w:t>
      </w:r>
    </w:p>
    <w:p w14:paraId="09E57FA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5E48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8.3. A Contratada deve assegurar-se de que todos os seus colaboradores, consultores e/ou prestadores de serviços que, no exercício das suas atividades, tenham acesso e/ou conhecimento da informação e/ou dos dados pessoais, respeitem o dever de proteção, confidencialidade e sigilo.</w:t>
      </w:r>
    </w:p>
    <w:p w14:paraId="701286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11C142B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8.4. A Contratada não poderá utilizar-se de informação, dados pessoais e/ou base de dados a que tenha acesso, para fins distintos da execução do objeto deste instrumento.</w:t>
      </w:r>
    </w:p>
    <w:p w14:paraId="3E2A336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740237E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8.5. A Contratada não poderá disponibilizar e/ou transmitir a terceiros, sem prévia autorização escrita, informação, dados pessoais e/ou base de dados a que tenha acesso em razão do cumprimento do objeto deste instrumento contratual.</w:t>
      </w:r>
    </w:p>
    <w:p w14:paraId="14286C9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8.5.1 A Contratada obriga-se a fornecer informação, dados pessoais e/ou base de dados estritamente necessários caso quando da transmissão autorizada a terceiros durante o cumprimento do objeto descrito neste instrumento contratual.</w:t>
      </w:r>
    </w:p>
    <w:p w14:paraId="6DD9DF0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5A4ED08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8.6. A Contratada fica obrigado a devolver todos os documentos, registros e cópias que contenham informação, dados pessoais e/ou base de dados a que tenha tido acesso durante a execução do cumprimento do objeto deste instrumento contratual no prazo de 30 (trinta) dias, contados da data da ocorrência de qualquer uma das hipóteses de extinção do contrato, restando autorizada a conservação apenas nas hipóteses legais.</w:t>
      </w:r>
    </w:p>
    <w:p w14:paraId="1CA2F74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8.6.1. À Contratada não será permitido deter cópias ou backups, informação, dados pessoais e/ou base de dados a que tenha tido acesso durante a execução do cumprimento do objeto deste instrumento contratual.</w:t>
      </w:r>
    </w:p>
    <w:p w14:paraId="32F63584"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8.6.1.1. A Contratada deverá eliminar os dados pessoais a que tiver conhecimento ou posse em razão do cumprimento do objeto deste instrumento contratual logo não haja necessidade de realizar seu tratamento.</w:t>
      </w:r>
    </w:p>
    <w:p w14:paraId="2A6FDC0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2059A30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8.7. A contratada deverá notificar, imediatamente, a </w:t>
      </w:r>
      <w:r w:rsidRPr="008C0659">
        <w:rPr>
          <w:rFonts w:eastAsia="Calibri"/>
          <w:i w:val="0"/>
          <w:color w:val="000000"/>
          <w:sz w:val="22"/>
          <w:szCs w:val="22"/>
        </w:rPr>
        <w:t>Contratante</w:t>
      </w:r>
      <w:r w:rsidRPr="008C0659">
        <w:rPr>
          <w:i w:val="0"/>
          <w:iCs w:val="0"/>
          <w:color w:val="000000"/>
          <w:sz w:val="22"/>
          <w:szCs w:val="22"/>
        </w:rPr>
        <w:t xml:space="preserve"> no caso de vazamento, perda parcial ou total de informação, dados pessoais e/ou base de dados.</w:t>
      </w:r>
    </w:p>
    <w:p w14:paraId="29D1431A"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8.7.1. A notificação não eximirá a Contratada das obrigações e/ou sanções que possam incidir em razão da perda de informação, dados pessoais ou base de dados.</w:t>
      </w:r>
    </w:p>
    <w:p w14:paraId="5C080F5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8.7.2. A contratada que vier a descumprir nos termos da Lei Federal 13.709/2018 suas alterações e regulamentações posteriores, durante ou após a execução do objeto descrito no presente instrumento contratual fica obrigada a assumir total responsabilidade e ao ressarcimento por todo e qualquer dano e/ou prejuízo sofrido, incluindo sanções aplicadas pela autoridade competente.</w:t>
      </w:r>
    </w:p>
    <w:p w14:paraId="3C406C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p>
    <w:p w14:paraId="0E84795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8.8. A Contratada fica obrigada a manter preposto para comunicação com </w:t>
      </w:r>
      <w:r w:rsidRPr="008C0659">
        <w:rPr>
          <w:rFonts w:eastAsia="Calibri"/>
          <w:i w:val="0"/>
          <w:color w:val="000000"/>
          <w:sz w:val="22"/>
          <w:szCs w:val="22"/>
        </w:rPr>
        <w:t>Contratante</w:t>
      </w:r>
      <w:r w:rsidRPr="008C0659">
        <w:rPr>
          <w:i w:val="0"/>
          <w:iCs w:val="0"/>
          <w:color w:val="000000"/>
          <w:sz w:val="22"/>
          <w:szCs w:val="22"/>
        </w:rPr>
        <w:t xml:space="preserve"> para assuntos afetos à Lei Federal 13.709/2018 suas alterações e regulamentações posteriores.</w:t>
      </w:r>
    </w:p>
    <w:p w14:paraId="0B30902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6117A1F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8.9. O dever de sigilo e confidencialidade, e as demais obrigações descritas na presente cláusula, permanecerão em vigor após a extinção das relações entre a Contratada e a </w:t>
      </w:r>
      <w:r w:rsidRPr="008C0659">
        <w:rPr>
          <w:rFonts w:eastAsia="Calibri"/>
          <w:i w:val="0"/>
          <w:color w:val="000000"/>
          <w:sz w:val="22"/>
          <w:szCs w:val="22"/>
        </w:rPr>
        <w:t>Contratante</w:t>
      </w:r>
      <w:r w:rsidRPr="008C0659">
        <w:rPr>
          <w:i w:val="0"/>
          <w:iCs w:val="0"/>
          <w:color w:val="000000"/>
          <w:sz w:val="22"/>
          <w:szCs w:val="22"/>
        </w:rPr>
        <w:t>, bem como, entre a Contratada e os seus colaboradores, subcontratados, consultores e/ou prestadores de serviços sob pena das sanções na Lei 13.709/2018, suas alterações e regulamentações posteriores, salvo decisão judicial contrária.</w:t>
      </w:r>
    </w:p>
    <w:p w14:paraId="62ADE44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1BB70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lastRenderedPageBreak/>
        <w:t>8.10. O não cumprimento de quaisquer das obrigações descritas nesta cláusula sujeitará a Contratada a processo administrativo para apuração de responsabilidade e, consequente, sanção, sem prejuízo de outras cominações cíveis e penais.</w:t>
      </w:r>
    </w:p>
    <w:p w14:paraId="7648B68B" w14:textId="77777777" w:rsidR="00607849" w:rsidRPr="008C0659" w:rsidRDefault="00607849" w:rsidP="00607849">
      <w:pPr>
        <w:pStyle w:val="PargrafodaLista"/>
        <w:spacing w:line="312" w:lineRule="auto"/>
        <w:rPr>
          <w:rFonts w:ascii="Arial" w:hAnsi="Arial" w:cs="Arial"/>
          <w:color w:val="000000"/>
          <w:sz w:val="22"/>
          <w:szCs w:val="22"/>
        </w:rPr>
      </w:pPr>
    </w:p>
    <w:p w14:paraId="5E8FE52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NONA – GARANTIA DA EXECUÇÃO</w:t>
      </w:r>
    </w:p>
    <w:p w14:paraId="75D223F2" w14:textId="77777777" w:rsidR="00607849" w:rsidRPr="008C0659" w:rsidRDefault="00607849" w:rsidP="00607849">
      <w:pPr>
        <w:pStyle w:val="Nvel2-Red"/>
        <w:numPr>
          <w:ilvl w:val="0"/>
          <w:numId w:val="0"/>
        </w:numPr>
        <w:tabs>
          <w:tab w:val="left" w:pos="0"/>
        </w:tabs>
        <w:spacing w:before="0" w:after="0" w:line="312" w:lineRule="auto"/>
        <w:rPr>
          <w:i w:val="0"/>
          <w:iCs w:val="0"/>
          <w:color w:val="000000"/>
          <w:sz w:val="22"/>
          <w:szCs w:val="22"/>
        </w:rPr>
      </w:pPr>
      <w:bookmarkStart w:id="4" w:name="_Hlk138776617"/>
      <w:r w:rsidRPr="008C0659">
        <w:rPr>
          <w:i w:val="0"/>
          <w:iCs w:val="0"/>
          <w:color w:val="000000"/>
          <w:sz w:val="22"/>
          <w:szCs w:val="22"/>
        </w:rPr>
        <w:t>9.1. Não haverá exigência de garantia contratual da execução.</w:t>
      </w:r>
    </w:p>
    <w:bookmarkEnd w:id="4"/>
    <w:p w14:paraId="19B9F02E" w14:textId="77777777" w:rsidR="00607849" w:rsidRPr="008C0659" w:rsidRDefault="00607849" w:rsidP="00607849">
      <w:pPr>
        <w:spacing w:line="312" w:lineRule="auto"/>
        <w:ind w:left="567"/>
        <w:rPr>
          <w:rFonts w:ascii="Arial" w:hAnsi="Arial" w:cs="Arial"/>
          <w:sz w:val="22"/>
          <w:szCs w:val="22"/>
        </w:rPr>
      </w:pPr>
    </w:p>
    <w:p w14:paraId="0D3FD288" w14:textId="77777777" w:rsidR="00607849" w:rsidRPr="008C0659" w:rsidRDefault="00607849" w:rsidP="00607849">
      <w:pPr>
        <w:pStyle w:val="Nivel01Titulo"/>
        <w:numPr>
          <w:ilvl w:val="0"/>
          <w:numId w:val="0"/>
        </w:numPr>
        <w:tabs>
          <w:tab w:val="clear" w:pos="567"/>
          <w:tab w:val="left" w:pos="284"/>
        </w:tabs>
        <w:spacing w:before="0" w:line="312" w:lineRule="auto"/>
        <w:outlineLvl w:val="9"/>
        <w:rPr>
          <w:rFonts w:cs="Arial"/>
          <w:color w:val="auto"/>
          <w:sz w:val="22"/>
          <w:szCs w:val="22"/>
        </w:rPr>
      </w:pPr>
      <w:r w:rsidRPr="008C0659">
        <w:rPr>
          <w:rFonts w:cs="Arial"/>
          <w:color w:val="auto"/>
          <w:sz w:val="22"/>
          <w:szCs w:val="22"/>
        </w:rPr>
        <w:t xml:space="preserve">CLÁUSULA DÉCIMA – INFRAÇÕES E SANÇÕES ADMINISTRATIVAS </w:t>
      </w:r>
    </w:p>
    <w:p w14:paraId="11793F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10.1. Comete infração administrativa, a Contratada que:</w:t>
      </w:r>
    </w:p>
    <w:p w14:paraId="7384E08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der causa à inexecução parcial do presente instrumento de contrato;</w:t>
      </w:r>
    </w:p>
    <w:p w14:paraId="4BA626C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b) der causa à inexecução parcial do contrato que cause eventual grave dano à Administração ou ao funcionamento dos serviços públicos ou ao interesse coletivo;</w:t>
      </w:r>
    </w:p>
    <w:p w14:paraId="402B9A9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der causa à inexecução integralmente do presente instrumento de contrato;</w:t>
      </w:r>
    </w:p>
    <w:p w14:paraId="63D70A1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deixar de entregar toda a documentação exigida para a regularidade do contrato;</w:t>
      </w:r>
    </w:p>
    <w:p w14:paraId="4BAC0A9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e) não mantiver a proposta comercial ofertada, ressalvado se em decorrência de fato superveniente devidamente justificado;</w:t>
      </w:r>
    </w:p>
    <w:p w14:paraId="22205AE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f) não celebrar o instrumento de contrato ou não entregar a documentação exigida para a contratação, quando convocado dentro do prazo de validade de sua proposta;</w:t>
      </w:r>
    </w:p>
    <w:p w14:paraId="4E4CA51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162B8E">
        <w:rPr>
          <w:rFonts w:ascii="Arial" w:hAnsi="Arial" w:cs="Arial"/>
          <w:sz w:val="22"/>
          <w:szCs w:val="22"/>
        </w:rPr>
        <w:t xml:space="preserve">g) ensejar o retardamento da entrega do objeto da contratação sem motivo justificado e não </w:t>
      </w:r>
      <w:r w:rsidRPr="008C0659">
        <w:rPr>
          <w:rFonts w:ascii="Arial" w:hAnsi="Arial" w:cs="Arial"/>
          <w:color w:val="000000"/>
          <w:sz w:val="22"/>
          <w:szCs w:val="22"/>
        </w:rPr>
        <w:t>comunicado à Contratante;</w:t>
      </w:r>
    </w:p>
    <w:p w14:paraId="6D66344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h) apresentar declaração ou documentação falsa exigida para o certame ou prestar declaração falsa durante a dispensa eletrônica ou execução do contrato;</w:t>
      </w:r>
    </w:p>
    <w:p w14:paraId="04F0683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i) fraudar a contratação ou praticar ato fraudulento na execução do contrato;</w:t>
      </w:r>
    </w:p>
    <w:p w14:paraId="15DB4A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j) comportar-se de modo inidôneo ou cometer fraude de qualquer natureza;</w:t>
      </w:r>
    </w:p>
    <w:p w14:paraId="18BB155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k) praticar atos ilícitos com vistas a frustrar os objetivos da contratação;</w:t>
      </w:r>
    </w:p>
    <w:p w14:paraId="5C2DAF7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l) praticar ato lesivo previsto no art. 5º da Lei 12.846, de 1º/08/2013.</w:t>
      </w:r>
    </w:p>
    <w:p w14:paraId="5FB28AA1" w14:textId="77777777" w:rsidR="00607849" w:rsidRPr="008C0659" w:rsidRDefault="00607849" w:rsidP="00607849">
      <w:pPr>
        <w:pStyle w:val="PargrafodaLista1"/>
        <w:spacing w:line="312" w:lineRule="auto"/>
        <w:ind w:left="567"/>
        <w:jc w:val="both"/>
        <w:rPr>
          <w:rFonts w:ascii="Arial" w:hAnsi="Arial" w:cs="Arial"/>
          <w:sz w:val="22"/>
          <w:szCs w:val="22"/>
        </w:rPr>
      </w:pPr>
    </w:p>
    <w:p w14:paraId="5F7D27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10.2. Serão aplicadas à responsável pelas infrações acima as seguintes sanções:</w:t>
      </w:r>
    </w:p>
    <w:p w14:paraId="5F52819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Advertência, quando a Contratada der causa à inexecução parcial do contrato, sempre que não se justificar a imposição de penalidade mais grave);</w:t>
      </w:r>
    </w:p>
    <w:p w14:paraId="7B415F1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b) Impedimento de licitar e contratar, quando praticadas as condutas descritas nas alíneas b, c, d, e, f e g do subitem acima deste contrato, sempre que não se justificar a imposição de penalidade mais grave </w:t>
      </w:r>
    </w:p>
    <w:p w14:paraId="15E9867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A declaração de inidoneidade para licitar e para contratar, quando praticadas as condutas descritas nas alíneas h, i, j, k e l do subitem acima deste contrato, bem como nas alíneas b, c, d, e, f e g, que justifiquem a imposição de sanção mais grave</w:t>
      </w:r>
    </w:p>
    <w:p w14:paraId="3AD7606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Multa:</w:t>
      </w:r>
    </w:p>
    <w:p w14:paraId="739A814B"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(1) moratória de 0,5% (cinco décimos por cento) por dia de atraso injustificado sobre o valor da parcela inadimplida, até o limite de 30% (trinta por cento) do contrato ou instrumento equivalente;</w:t>
      </w:r>
    </w:p>
    <w:p w14:paraId="095F22B2"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lastRenderedPageBreak/>
        <w:t>(2) compensatória de 5% (cinco por cento) sobre o valor da parcela inadimplida à Contratada que entregar o objeto contratual em desacordo com as especificações, condições e qualidade contratadas ou com irregularidades ou defeitos ocultos que o tornem impróprio para o fim a que se destina;</w:t>
      </w:r>
    </w:p>
    <w:p w14:paraId="21C2B14D"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(3) compensatória de até 3% (três por cento) sobre o valor de referência ao licitante ou contratada que retardar o procedimento de contratação, descumprir preceito normativo ou obrigações assumidas, tais como:</w:t>
      </w:r>
    </w:p>
    <w:p w14:paraId="45189803"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 – propor recursos manifestamente protelatórios em sede de contratação direta;</w:t>
      </w:r>
    </w:p>
    <w:p w14:paraId="5B8C780A"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 – deixar de providenciar o cadastramento da empresa vencedora da licitação ou da contratação direta junto ao Sistema de Cadastro de Fornecedores dentro do prazo concedido, salvo por motivo justificado e aceito pela administração;</w:t>
      </w:r>
    </w:p>
    <w:p w14:paraId="36E60661"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III – deixar de cumprir as exigências de reserva de cargos previstas em lei, bem como em outras normas específicas, para pessoa com deficiência, para reabilitado da Previdência Social e para aprendiz;</w:t>
      </w:r>
    </w:p>
    <w:p w14:paraId="318F7C8C"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IV – deixar de cumprir o modelo de gestão do contrato;</w:t>
      </w:r>
    </w:p>
    <w:p w14:paraId="68A9E15F"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 – deixar de complementar o valor da garantia recolhida após solicitação do Contratante;</w:t>
      </w:r>
    </w:p>
    <w:p w14:paraId="5837E389"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 xml:space="preserve">VI – não devolver os valores pagos indevidamente pelo </w:t>
      </w:r>
      <w:r w:rsidRPr="008C0659">
        <w:rPr>
          <w:rFonts w:ascii="Arial" w:hAnsi="Arial" w:cs="Arial"/>
          <w:iCs/>
          <w:color w:val="000000"/>
        </w:rPr>
        <w:t>Contratante</w:t>
      </w:r>
      <w:r w:rsidRPr="008C0659">
        <w:rPr>
          <w:rFonts w:ascii="Arial" w:hAnsi="Arial" w:cs="Arial"/>
        </w:rPr>
        <w:t>;</w:t>
      </w:r>
    </w:p>
    <w:p w14:paraId="7320D96E"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VII – não manter, durante a execução do contrato, todas as condições exigidas para a habilitação, em caso de licitação, ou para a qualificação, em caso de contratação direta, ou, ainda, quaisquer outras obrigações;</w:t>
      </w:r>
    </w:p>
    <w:p w14:paraId="4E4248E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VIII – deixar de regularizar, no prazo definido pela administração, os documentos exigidos pela legislação para fins de liquidação e pagamento da despesa;</w:t>
      </w:r>
    </w:p>
    <w:p w14:paraId="5FF4583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IX – manter funcionário sem qualificação para a execução do objeto;</w:t>
      </w:r>
    </w:p>
    <w:p w14:paraId="3BE9A8C0"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 xml:space="preserve">X – utilizar as dependências do </w:t>
      </w:r>
      <w:r w:rsidRPr="008C0659">
        <w:rPr>
          <w:rFonts w:ascii="Arial" w:hAnsi="Arial" w:cs="Arial"/>
          <w:iCs/>
          <w:color w:val="000000"/>
        </w:rPr>
        <w:t>Contratante</w:t>
      </w:r>
      <w:r w:rsidRPr="008C0659">
        <w:rPr>
          <w:rFonts w:ascii="Arial" w:hAnsi="Arial" w:cs="Arial"/>
          <w:iCs/>
        </w:rPr>
        <w:t xml:space="preserve"> para fins diversos do objeto do contrato;</w:t>
      </w:r>
    </w:p>
    <w:p w14:paraId="0DFB9503"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 – deixar de substituir empregado cujo comportamento for incompatível com o interesse público, em especial quando solicitado pela administração;</w:t>
      </w:r>
    </w:p>
    <w:p w14:paraId="07903D9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XII – deixar de efetuar o pagamento de salários, vale-transporte, vale-refeição, seguros, encargos fiscais e sociais, bem como deixar de arcar com quaisquer outras despesas relacionadas à execução do contrato nas datas avençadas;</w:t>
      </w:r>
    </w:p>
    <w:p w14:paraId="4398088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XIII – deixar de apresentar, quando solicitado, documentação fiscal, trabalhista e previdenciária regularizada;</w:t>
      </w:r>
    </w:p>
    <w:p w14:paraId="3A8CC744"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XIV – deixar de regularizar os documentos fiscais no prazo concedido na hipótese de a Contratada enquadrar-se como Microempresa, Empresa de Pequeno Porte ou equiparados, nos termos da Lei Complementar Federal nº 123, de 14 de dezembro de 2006;</w:t>
      </w:r>
    </w:p>
    <w:p w14:paraId="45C53E77"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XV – não manter atualizado e-mail para contato, sobretudo dos prepostos, nem informar à gestão e à fiscalização do contrato, no prazo de dois dias, a alteração de endereços, sobretudo quando este ato frustrar a regular notificação de instauração de processo cabível;</w:t>
      </w:r>
    </w:p>
    <w:p w14:paraId="3AFA2F00" w14:textId="77777777" w:rsidR="00607849" w:rsidRPr="00162B8E" w:rsidRDefault="00607849" w:rsidP="00607849">
      <w:pPr>
        <w:pStyle w:val="SemEspaamento"/>
        <w:spacing w:line="312" w:lineRule="auto"/>
        <w:jc w:val="both"/>
        <w:rPr>
          <w:rFonts w:ascii="Arial" w:hAnsi="Arial" w:cs="Arial"/>
          <w:iCs/>
        </w:rPr>
      </w:pPr>
      <w:r w:rsidRPr="008C0659">
        <w:rPr>
          <w:rFonts w:ascii="Arial" w:hAnsi="Arial" w:cs="Arial"/>
          <w:iCs/>
        </w:rPr>
        <w:t xml:space="preserve">XVI – subcontratar o objeto ou a execução de serviços em percentual superior ao permitido no </w:t>
      </w:r>
      <w:r w:rsidRPr="00162B8E">
        <w:rPr>
          <w:rFonts w:ascii="Arial" w:hAnsi="Arial" w:cs="Arial"/>
          <w:iCs/>
        </w:rPr>
        <w:t>contrato, ou de forma que configure inexistência de condições reais de fornecimento do bem.</w:t>
      </w:r>
    </w:p>
    <w:p w14:paraId="2AE9EFB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lastRenderedPageBreak/>
        <w:t xml:space="preserve">e) O atraso superior a 30 (trinta) dias autoriza a Administração a promover a rescisão do contrato por descumprimento ou cumprimento irregular de suas cláusulas, conforme dispõe o inciso I do art. 137 da Lei Federal 14.133 de 2021. </w:t>
      </w:r>
    </w:p>
    <w:p w14:paraId="6B9D00DC" w14:textId="77777777" w:rsidR="00607849" w:rsidRPr="008C0659" w:rsidRDefault="00607849" w:rsidP="00607849">
      <w:pPr>
        <w:spacing w:line="312" w:lineRule="auto"/>
        <w:ind w:left="2520"/>
        <w:jc w:val="both"/>
        <w:rPr>
          <w:rFonts w:ascii="Arial" w:hAnsi="Arial" w:cs="Arial"/>
          <w:sz w:val="22"/>
          <w:szCs w:val="22"/>
        </w:rPr>
      </w:pPr>
    </w:p>
    <w:p w14:paraId="0136F48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bookmarkStart w:id="5" w:name="_Hlk78351618"/>
      <w:r w:rsidRPr="008C0659">
        <w:rPr>
          <w:i w:val="0"/>
          <w:iCs w:val="0"/>
          <w:color w:val="000000"/>
          <w:sz w:val="22"/>
          <w:szCs w:val="22"/>
        </w:rPr>
        <w:t>10.3. A aplicação das sanções previstas neste contrato não exclui, em hipótese alguma, a obrigação de reparação integral do dano causado ao Contratante.</w:t>
      </w:r>
    </w:p>
    <w:p w14:paraId="344FBB95" w14:textId="77777777" w:rsidR="00607849" w:rsidRPr="008C0659" w:rsidRDefault="00607849" w:rsidP="00607849">
      <w:pPr>
        <w:spacing w:line="312" w:lineRule="auto"/>
        <w:jc w:val="both"/>
        <w:rPr>
          <w:rFonts w:ascii="Arial" w:hAnsi="Arial" w:cs="Arial"/>
          <w:sz w:val="22"/>
          <w:szCs w:val="22"/>
        </w:rPr>
      </w:pPr>
    </w:p>
    <w:p w14:paraId="71DC03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10.4. Todas as sanções previstas neste contrato poderão ser aplicadas junto com a multa. </w:t>
      </w:r>
    </w:p>
    <w:p w14:paraId="20707FE3"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10.4.1. Se a multa aplicada e as indenizações cabíveis forem superiores ao valor do pagamento eventualmente devido pelo Contratante à Contratada, além da perda desse valor, a diferença será descontada da garantia ou será cobrada judicialmente </w:t>
      </w:r>
    </w:p>
    <w:p w14:paraId="16E6EB9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10.4.2. Previamente ao encaminhamento à cobrança judicial, a multa poderá ser recolhida administrativamente no prazo máximo de 30 (trinta) dias, a contar da data do recebimento da comunicação enviada pela autoridade competente.</w:t>
      </w:r>
    </w:p>
    <w:p w14:paraId="33E84483" w14:textId="77777777" w:rsidR="00607849" w:rsidRPr="008C0659" w:rsidRDefault="00607849" w:rsidP="00607849">
      <w:pPr>
        <w:spacing w:line="312" w:lineRule="auto"/>
        <w:jc w:val="both"/>
        <w:rPr>
          <w:rFonts w:ascii="Arial" w:hAnsi="Arial" w:cs="Arial"/>
          <w:sz w:val="22"/>
          <w:szCs w:val="22"/>
        </w:rPr>
      </w:pPr>
    </w:p>
    <w:bookmarkEnd w:id="5"/>
    <w:p w14:paraId="709934D2"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10.5. A aplicação das sanções realizar-se-á em processo administrativo que assegure o contraditório e ampla defesa à Contratada, observando-se o procedimento previsto no caput e parágrafos do art. 158 da Lei 14.133 de 2021, para as sanções de impedimento de licitar e contratar e de declaração de inidoneidade para licitar ou contratar.</w:t>
      </w:r>
    </w:p>
    <w:p w14:paraId="408C5752" w14:textId="77777777" w:rsidR="00607849" w:rsidRPr="008C0659" w:rsidRDefault="00607849" w:rsidP="00607849">
      <w:pPr>
        <w:spacing w:line="312" w:lineRule="auto"/>
        <w:jc w:val="both"/>
        <w:rPr>
          <w:rFonts w:ascii="Arial" w:hAnsi="Arial" w:cs="Arial"/>
          <w:sz w:val="22"/>
          <w:szCs w:val="22"/>
        </w:rPr>
      </w:pPr>
    </w:p>
    <w:p w14:paraId="62FEC884"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10.6. Os atos previstos como infrações administrativas na Lei Federal 14.133 de 2021, ou em outras leis de licitações e contratos da Administração Pública que também sejam tipificados como atos lesivos na Lei Federal 12.846 de 2013, serão apurados e julgados conjuntamente, nos mesmos autos, observados o rito procedimental cabível.</w:t>
      </w:r>
    </w:p>
    <w:p w14:paraId="635F6716" w14:textId="77777777" w:rsidR="00607849" w:rsidRPr="008C0659" w:rsidRDefault="00607849" w:rsidP="00607849">
      <w:pPr>
        <w:spacing w:line="312" w:lineRule="auto"/>
        <w:jc w:val="both"/>
        <w:rPr>
          <w:rFonts w:ascii="Arial" w:hAnsi="Arial" w:cs="Arial"/>
          <w:sz w:val="22"/>
          <w:szCs w:val="22"/>
        </w:rPr>
      </w:pPr>
    </w:p>
    <w:p w14:paraId="5E02AFD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10.7. A personalidade jurídica da Contratada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a Contratada, observados, em todos os casos, o contraditório, a ampla defesa e a obrigatoriedade de análise jurídica prévia </w:t>
      </w:r>
    </w:p>
    <w:p w14:paraId="28211783" w14:textId="77777777" w:rsidR="00607849" w:rsidRPr="008C0659" w:rsidRDefault="00607849" w:rsidP="00607849">
      <w:pPr>
        <w:spacing w:line="312" w:lineRule="auto"/>
        <w:jc w:val="both"/>
        <w:rPr>
          <w:rFonts w:ascii="Arial" w:hAnsi="Arial" w:cs="Arial"/>
          <w:sz w:val="22"/>
          <w:szCs w:val="22"/>
        </w:rPr>
      </w:pPr>
    </w:p>
    <w:p w14:paraId="188FC3D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10.8.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8C0659">
        <w:rPr>
          <w:i w:val="0"/>
          <w:iCs w:val="0"/>
          <w:color w:val="000000"/>
          <w:sz w:val="22"/>
          <w:szCs w:val="22"/>
        </w:rPr>
        <w:t>Ceis</w:t>
      </w:r>
      <w:proofErr w:type="spellEnd"/>
      <w:r w:rsidRPr="008C0659">
        <w:rPr>
          <w:i w:val="0"/>
          <w:iCs w:val="0"/>
          <w:color w:val="000000"/>
          <w:sz w:val="22"/>
          <w:szCs w:val="22"/>
        </w:rPr>
        <w:t>) e no Cadastro Nacional de Empresas Punidas (</w:t>
      </w:r>
      <w:proofErr w:type="spellStart"/>
      <w:r w:rsidRPr="008C0659">
        <w:rPr>
          <w:i w:val="0"/>
          <w:iCs w:val="0"/>
          <w:color w:val="000000"/>
          <w:sz w:val="22"/>
          <w:szCs w:val="22"/>
        </w:rPr>
        <w:t>Cnep</w:t>
      </w:r>
      <w:proofErr w:type="spellEnd"/>
      <w:r w:rsidRPr="008C0659">
        <w:rPr>
          <w:i w:val="0"/>
          <w:iCs w:val="0"/>
          <w:color w:val="000000"/>
          <w:sz w:val="22"/>
          <w:szCs w:val="22"/>
        </w:rPr>
        <w:t>), no âmbito do Poder Executivo Federal e no Cadastro de Fornecedores do Município.</w:t>
      </w:r>
    </w:p>
    <w:p w14:paraId="5E592BB4" w14:textId="77777777" w:rsidR="00607849" w:rsidRPr="008C0659" w:rsidRDefault="00607849" w:rsidP="00607849">
      <w:pPr>
        <w:spacing w:line="312" w:lineRule="auto"/>
        <w:jc w:val="both"/>
        <w:rPr>
          <w:rFonts w:ascii="Arial" w:hAnsi="Arial" w:cs="Arial"/>
          <w:i/>
          <w:sz w:val="22"/>
          <w:szCs w:val="22"/>
        </w:rPr>
      </w:pPr>
    </w:p>
    <w:p w14:paraId="1DEE8A5C"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lastRenderedPageBreak/>
        <w:t>10.9. As sanções de impedimento de licitar e contratar e declaração de inidoneidade para licitar ou contratar são passíveis de reabilitação na forma prevista em lei.</w:t>
      </w:r>
    </w:p>
    <w:p w14:paraId="633EA976" w14:textId="77777777" w:rsidR="00607849" w:rsidRPr="008C0659" w:rsidRDefault="00607849" w:rsidP="00607849">
      <w:pPr>
        <w:spacing w:line="312" w:lineRule="auto"/>
        <w:rPr>
          <w:rFonts w:ascii="Arial" w:hAnsi="Arial" w:cs="Arial"/>
          <w:sz w:val="22"/>
          <w:szCs w:val="22"/>
        </w:rPr>
      </w:pPr>
    </w:p>
    <w:p w14:paraId="75F7FCFD"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PRIMEIRA – DA EXTINÇÃO CONTRATUAL </w:t>
      </w:r>
    </w:p>
    <w:p w14:paraId="432432D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11.1. O contrato pode ser extinto antes de cumpridas as obrigações nele estipuladas, ou antes do prazo nele fixado, por algum dos motivos previstos no artigo 137 da Lei Fed. 14.133/2021, bem como amigavelmente, assegurados o contraditório e a ampla defesa.</w:t>
      </w:r>
    </w:p>
    <w:p w14:paraId="5EBEF13D"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11.1.1. Nesta hipótese, aplicam-se também os artigos 138 e 139 da mesma Lei.</w:t>
      </w:r>
    </w:p>
    <w:p w14:paraId="5E39A586"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11.1.2. A alteração social ou modificação da finalidade ou da estrutura da empresa não ensejará rescisão se não restringir sua capacidade de concluir o contrato.</w:t>
      </w:r>
    </w:p>
    <w:p w14:paraId="648FE2E3"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11.1.2.1. Se a operação implicar mudança da pessoa jurídica contratada, deverá ser formalizado termo aditivo para alteração subjetiva.</w:t>
      </w:r>
    </w:p>
    <w:p w14:paraId="7F001D2A" w14:textId="77777777" w:rsidR="00607849" w:rsidRPr="008C0659" w:rsidRDefault="00607849" w:rsidP="00607849">
      <w:pPr>
        <w:spacing w:line="312" w:lineRule="auto"/>
        <w:ind w:left="567"/>
        <w:jc w:val="both"/>
        <w:rPr>
          <w:rFonts w:ascii="Arial" w:hAnsi="Arial" w:cs="Arial"/>
          <w:sz w:val="22"/>
          <w:szCs w:val="22"/>
        </w:rPr>
      </w:pPr>
    </w:p>
    <w:p w14:paraId="426BDA61"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11.2. O termo de rescisão, sempre que possível, será precedido:</w:t>
      </w:r>
    </w:p>
    <w:p w14:paraId="3EA59A7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11.2.1. Balanço dos eventos contratuais já cumpridos ou parcialmente cumpridos;</w:t>
      </w:r>
    </w:p>
    <w:p w14:paraId="7223E8A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11.2.2. Relação dos pagamentos já efetuados e ainda devidos;</w:t>
      </w:r>
    </w:p>
    <w:p w14:paraId="66A025B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11.2.3. Indenizações e multas.</w:t>
      </w:r>
    </w:p>
    <w:p w14:paraId="28D353AB" w14:textId="77777777" w:rsidR="00607849" w:rsidRPr="008C0659" w:rsidRDefault="00607849" w:rsidP="00607849">
      <w:pPr>
        <w:spacing w:line="312" w:lineRule="auto"/>
        <w:jc w:val="both"/>
        <w:rPr>
          <w:rFonts w:ascii="Arial" w:hAnsi="Arial" w:cs="Arial"/>
          <w:sz w:val="22"/>
          <w:szCs w:val="22"/>
        </w:rPr>
      </w:pPr>
    </w:p>
    <w:p w14:paraId="4E3D8277"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11.3. A extinção do contrato não configura óbice para o reconhecimento do desequilíbrio econômico-financeiro, hipótese em que será concedida indenização por meio de termo.</w:t>
      </w:r>
    </w:p>
    <w:p w14:paraId="28C2E3AD" w14:textId="77777777" w:rsidR="00607849" w:rsidRPr="008C0659" w:rsidRDefault="00607849" w:rsidP="00607849">
      <w:pPr>
        <w:pStyle w:val="Nivel2"/>
        <w:numPr>
          <w:ilvl w:val="0"/>
          <w:numId w:val="0"/>
        </w:numPr>
        <w:spacing w:before="0" w:after="0" w:line="312" w:lineRule="auto"/>
        <w:ind w:left="567"/>
        <w:rPr>
          <w:sz w:val="22"/>
          <w:szCs w:val="22"/>
        </w:rPr>
      </w:pPr>
    </w:p>
    <w:p w14:paraId="57A5328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11.4. O contrato poderá ser extinto caso se constate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(conforme previsto no art. 14, inciso IV, da Lei Federal 14.133 de 2021.</w:t>
      </w:r>
    </w:p>
    <w:p w14:paraId="77900DE0" w14:textId="77777777" w:rsidR="00607849" w:rsidRPr="008C0659" w:rsidRDefault="00607849" w:rsidP="00607849">
      <w:pPr>
        <w:spacing w:line="312" w:lineRule="auto"/>
        <w:rPr>
          <w:rFonts w:ascii="Arial" w:hAnsi="Arial" w:cs="Arial"/>
          <w:sz w:val="22"/>
          <w:szCs w:val="22"/>
        </w:rPr>
      </w:pPr>
    </w:p>
    <w:p w14:paraId="6C714A5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SEGUNDA – DOTAÇÃO ORÇAMENTÁRIA </w:t>
      </w:r>
    </w:p>
    <w:p w14:paraId="5C7021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12.1. As despesas decorrentes da presente contratação correrão à conta de recursos específicos consignados no Orçamento deste exercício, na dotação abaixo discriminada:</w:t>
      </w:r>
    </w:p>
    <w:p w14:paraId="58402474" w14:textId="40025B13" w:rsidR="00A45221" w:rsidRPr="00A45221" w:rsidRDefault="00607849" w:rsidP="00A45221">
      <w:pPr>
        <w:spacing w:line="360" w:lineRule="auto"/>
        <w:jc w:val="both"/>
        <w:rPr>
          <w:rFonts w:ascii="Arial" w:hAnsi="Arial" w:cs="Arial"/>
          <w:b/>
          <w:sz w:val="22"/>
          <w:szCs w:val="22"/>
        </w:rPr>
      </w:pPr>
      <w:r w:rsidRPr="00A45221">
        <w:rPr>
          <w:rFonts w:ascii="Arial" w:hAnsi="Arial" w:cs="Arial"/>
          <w:b/>
          <w:sz w:val="22"/>
          <w:szCs w:val="22"/>
        </w:rPr>
        <w:t xml:space="preserve">Dotação: </w:t>
      </w:r>
      <w:r w:rsidR="00A45221" w:rsidRPr="00A45221">
        <w:rPr>
          <w:rFonts w:ascii="Arial" w:hAnsi="Arial" w:cs="Arial"/>
          <w:b/>
          <w:sz w:val="22"/>
          <w:szCs w:val="22"/>
        </w:rPr>
        <w:t>02.03.02 – 10.301.1004.2</w:t>
      </w:r>
      <w:r w:rsidR="00491B1E">
        <w:rPr>
          <w:rFonts w:ascii="Arial" w:hAnsi="Arial" w:cs="Arial"/>
          <w:b/>
          <w:sz w:val="22"/>
          <w:szCs w:val="22"/>
        </w:rPr>
        <w:t>1070</w:t>
      </w:r>
      <w:r w:rsidR="00A45221" w:rsidRPr="00A45221">
        <w:rPr>
          <w:rFonts w:ascii="Arial" w:hAnsi="Arial" w:cs="Arial"/>
          <w:b/>
          <w:sz w:val="22"/>
          <w:szCs w:val="22"/>
        </w:rPr>
        <w:t xml:space="preserve"> -  </w:t>
      </w:r>
      <w:r w:rsidR="00491B1E">
        <w:rPr>
          <w:rFonts w:ascii="Arial" w:hAnsi="Arial" w:cs="Arial"/>
          <w:b/>
          <w:sz w:val="22"/>
          <w:szCs w:val="22"/>
        </w:rPr>
        <w:t>44.90.52.00 – 663 - 1500</w:t>
      </w:r>
      <w:r w:rsidR="00A45221" w:rsidRPr="00A45221">
        <w:rPr>
          <w:rFonts w:ascii="Arial" w:hAnsi="Arial" w:cs="Arial"/>
          <w:b/>
          <w:sz w:val="22"/>
          <w:szCs w:val="22"/>
        </w:rPr>
        <w:t>.</w:t>
      </w:r>
    </w:p>
    <w:p w14:paraId="54C13FC1" w14:textId="77777777" w:rsidR="00607849" w:rsidRDefault="00607849" w:rsidP="00607849">
      <w:pPr>
        <w:spacing w:line="312" w:lineRule="auto"/>
        <w:jc w:val="both"/>
        <w:rPr>
          <w:rFonts w:ascii="Arial" w:hAnsi="Arial" w:cs="Arial"/>
          <w:b/>
          <w:sz w:val="22"/>
          <w:szCs w:val="22"/>
        </w:rPr>
      </w:pPr>
    </w:p>
    <w:p w14:paraId="409C74DC"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E pelas dotações equivalentes nos exercícios seguintes.</w:t>
      </w:r>
    </w:p>
    <w:p w14:paraId="4D3BEB45" w14:textId="77777777" w:rsidR="00607849" w:rsidRPr="008C0659" w:rsidRDefault="00607849" w:rsidP="00607849">
      <w:pPr>
        <w:spacing w:line="312" w:lineRule="auto"/>
        <w:jc w:val="both"/>
        <w:rPr>
          <w:rFonts w:ascii="Arial" w:hAnsi="Arial" w:cs="Arial"/>
          <w:color w:val="000000"/>
          <w:sz w:val="22"/>
          <w:szCs w:val="22"/>
        </w:rPr>
      </w:pPr>
    </w:p>
    <w:p w14:paraId="0EBD9D9F" w14:textId="77777777" w:rsidR="00607849" w:rsidRPr="00882BC8"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82BC8">
        <w:rPr>
          <w:rFonts w:cs="Arial"/>
          <w:color w:val="auto"/>
          <w:sz w:val="22"/>
          <w:szCs w:val="22"/>
        </w:rPr>
        <w:t xml:space="preserve">CLÁUSULA DÉCIMA TERCEIRA – CASOS OMISSOS </w:t>
      </w:r>
    </w:p>
    <w:p w14:paraId="16568406" w14:textId="77777777" w:rsidR="00607849" w:rsidRPr="008C0659" w:rsidRDefault="00607849" w:rsidP="00607849">
      <w:pPr>
        <w:spacing w:line="312" w:lineRule="auto"/>
        <w:jc w:val="both"/>
        <w:rPr>
          <w:rFonts w:ascii="Arial" w:hAnsi="Arial" w:cs="Arial"/>
          <w:sz w:val="22"/>
          <w:szCs w:val="22"/>
        </w:rPr>
      </w:pPr>
      <w:r w:rsidRPr="00882BC8">
        <w:rPr>
          <w:rFonts w:ascii="Arial" w:hAnsi="Arial" w:cs="Arial"/>
          <w:sz w:val="22"/>
          <w:szCs w:val="22"/>
        </w:rPr>
        <w:t>13.1. Os casos omissos serão decididos pelo CONTRATANTE, segundo as disposições contidas na Lei Federal 14.133, de 2021 e demais disposições pertinentes da legislação aplicável, mediante consulta à Assessoria Jurídica e regular notificação entre as partes.</w:t>
      </w:r>
    </w:p>
    <w:p w14:paraId="1013A03E" w14:textId="77777777" w:rsidR="00607849" w:rsidRPr="008C0659" w:rsidRDefault="00607849" w:rsidP="00607849">
      <w:pPr>
        <w:spacing w:line="312" w:lineRule="auto"/>
        <w:ind w:left="567"/>
        <w:rPr>
          <w:rFonts w:ascii="Arial" w:hAnsi="Arial" w:cs="Arial"/>
          <w:sz w:val="22"/>
          <w:szCs w:val="22"/>
        </w:rPr>
      </w:pPr>
    </w:p>
    <w:p w14:paraId="5BF717A1"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t>CLÁUSULA DÉCIMA QUARTA – AS ALTERAÇÕES</w:t>
      </w:r>
    </w:p>
    <w:p w14:paraId="409FF22B"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14.1 Eventuais alterações contratuais reger-se-ão pela disciplina dos </w:t>
      </w:r>
      <w:proofErr w:type="spellStart"/>
      <w:r w:rsidRPr="008C0659">
        <w:rPr>
          <w:rFonts w:ascii="Arial" w:hAnsi="Arial" w:cs="Arial"/>
          <w:sz w:val="22"/>
          <w:szCs w:val="22"/>
        </w:rPr>
        <w:t>arts</w:t>
      </w:r>
      <w:proofErr w:type="spellEnd"/>
      <w:r w:rsidRPr="008C0659">
        <w:rPr>
          <w:rFonts w:ascii="Arial" w:hAnsi="Arial" w:cs="Arial"/>
          <w:sz w:val="22"/>
          <w:szCs w:val="22"/>
        </w:rPr>
        <w:t>. 124 e seguintes da Lei Federal14.133 de 2021 – regente das Licitações Públicas e dos seus Contratos.</w:t>
      </w:r>
    </w:p>
    <w:p w14:paraId="531A305D" w14:textId="77777777" w:rsidR="00607849" w:rsidRPr="008C0659" w:rsidRDefault="00607849" w:rsidP="00607849">
      <w:pPr>
        <w:spacing w:line="312" w:lineRule="auto"/>
        <w:ind w:left="425"/>
        <w:jc w:val="both"/>
        <w:rPr>
          <w:rFonts w:ascii="Arial" w:hAnsi="Arial" w:cs="Arial"/>
          <w:sz w:val="22"/>
          <w:szCs w:val="22"/>
        </w:rPr>
      </w:pPr>
    </w:p>
    <w:p w14:paraId="2EBE4A56"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14.2 A contratada é obrigada a aceitar, nas mesmas condições contratuais, os acréscimos ou supressões que se fizerem necessários, até o limite de 25% (vinte e cinco por cento) do valor inicial atualizado do contrato, por materialização no seu objeto. </w:t>
      </w:r>
    </w:p>
    <w:p w14:paraId="553683F5"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Fica vedada qualquer alteração qualitativa ou quantitativa dos contratos, que implique alteração substancial ou alteração conceitual dos projetos iniciais.</w:t>
      </w:r>
    </w:p>
    <w:p w14:paraId="2771291E"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Incluem-se na vedação repactuação/revisão de preços inicialmente fixados.</w:t>
      </w:r>
    </w:p>
    <w:p w14:paraId="3B4338F1"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Não constitui alteração contratual vedada o competente reajuste de preços.</w:t>
      </w:r>
    </w:p>
    <w:p w14:paraId="1CEC559C"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Excetuam-se da regra o ato autorizativo exarado, prévia e expressamente pelo titular da Secretaria ou da Entidade em cuja dotação orçamentária a despesa ocorrerá, em processo próprio, com a justificativa de ser necessária a alteração contratual para se atingir o interesse público.</w:t>
      </w:r>
    </w:p>
    <w:p w14:paraId="319D1644" w14:textId="77777777" w:rsidR="00607849" w:rsidRPr="008C0659" w:rsidRDefault="00607849" w:rsidP="00607849">
      <w:pPr>
        <w:spacing w:line="312" w:lineRule="auto"/>
        <w:jc w:val="both"/>
        <w:rPr>
          <w:rFonts w:ascii="Arial" w:hAnsi="Arial" w:cs="Arial"/>
          <w:sz w:val="22"/>
          <w:szCs w:val="22"/>
        </w:rPr>
      </w:pPr>
    </w:p>
    <w:p w14:paraId="726C0B50"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14.3 As supressões resultantes de acordo celebrado entre as partes contratantes poderão exceder o limite de 25% (vinte e cinco por cento) do valor inicial atualizado do contrato.</w:t>
      </w:r>
    </w:p>
    <w:p w14:paraId="35FAE962" w14:textId="77777777" w:rsidR="00607849" w:rsidRPr="008C0659" w:rsidRDefault="00607849" w:rsidP="00607849">
      <w:pPr>
        <w:spacing w:line="312" w:lineRule="auto"/>
        <w:jc w:val="both"/>
        <w:rPr>
          <w:rFonts w:ascii="Arial" w:hAnsi="Arial" w:cs="Arial"/>
          <w:sz w:val="22"/>
          <w:szCs w:val="22"/>
        </w:rPr>
      </w:pPr>
    </w:p>
    <w:p w14:paraId="75D82F0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14.4 Atos que não caracterizam alteração do contrato podem ser realizados por simples apostila, dispensada a celebração de termo aditivo, na forma do art. 136 da Lei 14.133.</w:t>
      </w:r>
    </w:p>
    <w:p w14:paraId="019175B1" w14:textId="77777777" w:rsidR="00607849" w:rsidRPr="008C0659" w:rsidRDefault="00607849" w:rsidP="00607849">
      <w:pPr>
        <w:spacing w:line="312" w:lineRule="auto"/>
        <w:jc w:val="both"/>
        <w:rPr>
          <w:rFonts w:ascii="Arial" w:hAnsi="Arial" w:cs="Arial"/>
          <w:sz w:val="22"/>
          <w:szCs w:val="22"/>
        </w:rPr>
      </w:pPr>
    </w:p>
    <w:p w14:paraId="445CBFDF"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14.5. Caberá Contratante providenciar as publicações resultantes deste contrato.</w:t>
      </w:r>
    </w:p>
    <w:p w14:paraId="3539AD2C" w14:textId="77777777" w:rsidR="00607849" w:rsidRPr="008C0659" w:rsidRDefault="00607849" w:rsidP="00607849">
      <w:pPr>
        <w:spacing w:line="312" w:lineRule="auto"/>
        <w:jc w:val="both"/>
        <w:rPr>
          <w:rFonts w:ascii="Arial" w:hAnsi="Arial" w:cs="Arial"/>
          <w:sz w:val="22"/>
          <w:szCs w:val="22"/>
        </w:rPr>
      </w:pPr>
    </w:p>
    <w:p w14:paraId="00B54A27"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t xml:space="preserve">CLÁUSULA DÉCIMA QUINTA – DO FORO </w:t>
      </w:r>
    </w:p>
    <w:p w14:paraId="45EA737D" w14:textId="77777777" w:rsidR="00607849" w:rsidRPr="008C0659" w:rsidRDefault="00607849" w:rsidP="00607849">
      <w:pPr>
        <w:spacing w:line="312" w:lineRule="auto"/>
        <w:ind w:left="142"/>
        <w:jc w:val="both"/>
        <w:rPr>
          <w:rFonts w:ascii="Arial" w:hAnsi="Arial" w:cs="Arial"/>
          <w:sz w:val="22"/>
          <w:szCs w:val="22"/>
        </w:rPr>
      </w:pPr>
    </w:p>
    <w:p w14:paraId="4E5D5A87"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16.1 O foro da justiça estadual na comarca de </w:t>
      </w:r>
      <w:r>
        <w:rPr>
          <w:rFonts w:ascii="Arial" w:hAnsi="Arial" w:cs="Arial"/>
          <w:sz w:val="22"/>
          <w:szCs w:val="22"/>
        </w:rPr>
        <w:t xml:space="preserve">São Gotardo </w:t>
      </w:r>
      <w:r w:rsidRPr="008C0659">
        <w:rPr>
          <w:rFonts w:ascii="Arial" w:hAnsi="Arial" w:cs="Arial"/>
          <w:sz w:val="22"/>
          <w:szCs w:val="22"/>
        </w:rPr>
        <w:t>(MG) é competente para dirimir os litígios que decorrerem da execução deste Termo de Contrato que não possam ser compostos pela conciliação, conforme art. 92, §1º da Lei Federal 14.133 de 2021.</w:t>
      </w:r>
    </w:p>
    <w:p w14:paraId="6E66C35C" w14:textId="77777777" w:rsidR="00607849" w:rsidRPr="008C0659" w:rsidRDefault="00607849" w:rsidP="00607849">
      <w:pPr>
        <w:spacing w:line="312" w:lineRule="auto"/>
        <w:jc w:val="both"/>
        <w:rPr>
          <w:rFonts w:ascii="Arial" w:hAnsi="Arial" w:cs="Arial"/>
          <w:sz w:val="22"/>
          <w:szCs w:val="22"/>
        </w:rPr>
      </w:pPr>
    </w:p>
    <w:p w14:paraId="776183D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As partes, por estarem acordadas, celebram o presente instrumento de Contrato, que ora firmam em 2 (duas) vias de igual teor, na presença das testemunhas abaixo.</w:t>
      </w:r>
    </w:p>
    <w:p w14:paraId="730C1D88" w14:textId="77777777" w:rsidR="00607849" w:rsidRPr="008C0659" w:rsidRDefault="00607849" w:rsidP="00607849">
      <w:pPr>
        <w:spacing w:line="312" w:lineRule="auto"/>
        <w:jc w:val="both"/>
        <w:rPr>
          <w:rFonts w:ascii="Arial" w:hAnsi="Arial" w:cs="Arial"/>
          <w:sz w:val="22"/>
          <w:szCs w:val="22"/>
        </w:rPr>
      </w:pPr>
    </w:p>
    <w:p w14:paraId="32D5D46E" w14:textId="77777777"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t xml:space="preserve">Em ............................. (MG), </w:t>
      </w:r>
      <w:proofErr w:type="spellStart"/>
      <w:r w:rsidRPr="008C0659">
        <w:rPr>
          <w:rFonts w:ascii="Arial" w:hAnsi="Arial" w:cs="Arial"/>
          <w:sz w:val="22"/>
          <w:szCs w:val="22"/>
        </w:rPr>
        <w:t>em</w:t>
      </w:r>
      <w:proofErr w:type="spellEnd"/>
      <w:r w:rsidRPr="008C0659">
        <w:rPr>
          <w:rFonts w:ascii="Arial" w:hAnsi="Arial" w:cs="Arial"/>
          <w:sz w:val="22"/>
          <w:szCs w:val="22"/>
        </w:rPr>
        <w:t xml:space="preserve"> .... </w:t>
      </w:r>
      <w:proofErr w:type="gramStart"/>
      <w:r w:rsidRPr="008C0659">
        <w:rPr>
          <w:rFonts w:ascii="Arial" w:hAnsi="Arial" w:cs="Arial"/>
          <w:sz w:val="22"/>
          <w:szCs w:val="22"/>
        </w:rPr>
        <w:t>de</w:t>
      </w:r>
      <w:proofErr w:type="gramEnd"/>
      <w:r w:rsidRPr="008C0659">
        <w:rPr>
          <w:rFonts w:ascii="Arial" w:hAnsi="Arial" w:cs="Arial"/>
          <w:sz w:val="22"/>
          <w:szCs w:val="22"/>
        </w:rPr>
        <w:t xml:space="preserve"> ........................ de 2024</w:t>
      </w:r>
    </w:p>
    <w:p w14:paraId="50435AB3" w14:textId="77777777" w:rsidR="00607849" w:rsidRPr="008C0659" w:rsidRDefault="00607849" w:rsidP="00607849">
      <w:pPr>
        <w:spacing w:line="312" w:lineRule="auto"/>
        <w:jc w:val="center"/>
        <w:rPr>
          <w:rFonts w:ascii="Arial" w:hAnsi="Arial" w:cs="Arial"/>
          <w:sz w:val="22"/>
          <w:szCs w:val="22"/>
        </w:rPr>
      </w:pPr>
    </w:p>
    <w:p w14:paraId="42FB5D98" w14:textId="77777777" w:rsidR="00607849" w:rsidRPr="008C0659" w:rsidRDefault="00607849" w:rsidP="00607849">
      <w:pPr>
        <w:spacing w:line="312" w:lineRule="auto"/>
        <w:jc w:val="center"/>
        <w:rPr>
          <w:rFonts w:ascii="Arial" w:hAnsi="Arial" w:cs="Arial"/>
          <w:sz w:val="22"/>
          <w:szCs w:val="22"/>
        </w:rPr>
      </w:pPr>
    </w:p>
    <w:p w14:paraId="40425E85"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4D30E709" w14:textId="77777777"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lastRenderedPageBreak/>
        <w:t>Contratante / Ordenador de Despesas</w:t>
      </w:r>
    </w:p>
    <w:p w14:paraId="681C327D" w14:textId="77777777" w:rsidR="00607849" w:rsidRPr="008C0659" w:rsidRDefault="00607849" w:rsidP="00607849">
      <w:pPr>
        <w:spacing w:line="312" w:lineRule="auto"/>
        <w:jc w:val="center"/>
        <w:rPr>
          <w:rFonts w:ascii="Arial" w:hAnsi="Arial" w:cs="Arial"/>
          <w:sz w:val="22"/>
          <w:szCs w:val="22"/>
        </w:rPr>
      </w:pPr>
    </w:p>
    <w:p w14:paraId="03D75F1F"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7868E94C" w14:textId="77777777" w:rsidR="00607849" w:rsidRPr="008C0659" w:rsidRDefault="00607849" w:rsidP="00607849">
      <w:pPr>
        <w:spacing w:line="312" w:lineRule="auto"/>
        <w:jc w:val="center"/>
        <w:rPr>
          <w:rFonts w:ascii="Arial" w:hAnsi="Arial" w:cs="Arial"/>
          <w:b/>
          <w:sz w:val="22"/>
          <w:szCs w:val="22"/>
        </w:rPr>
      </w:pPr>
      <w:r w:rsidRPr="008C0659">
        <w:rPr>
          <w:rFonts w:ascii="Arial" w:hAnsi="Arial" w:cs="Arial"/>
          <w:sz w:val="22"/>
          <w:szCs w:val="22"/>
        </w:rPr>
        <w:t>Contratada / Representante Legal</w:t>
      </w:r>
    </w:p>
    <w:p w14:paraId="6BCAFBEC" w14:textId="77777777" w:rsidR="00607849" w:rsidRPr="008C0659" w:rsidRDefault="00607849" w:rsidP="00607849">
      <w:pPr>
        <w:spacing w:line="312" w:lineRule="auto"/>
        <w:jc w:val="center"/>
        <w:rPr>
          <w:rFonts w:ascii="Arial" w:hAnsi="Arial" w:cs="Arial"/>
          <w:b/>
          <w:sz w:val="22"/>
          <w:szCs w:val="22"/>
        </w:rPr>
      </w:pPr>
    </w:p>
    <w:p w14:paraId="652F7B8D"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b/>
          <w:sz w:val="22"/>
          <w:szCs w:val="22"/>
        </w:rPr>
        <w:t>TESTEMUNHAS:</w:t>
      </w:r>
      <w:r w:rsidRPr="008C0659">
        <w:rPr>
          <w:rFonts w:ascii="Arial" w:hAnsi="Arial" w:cs="Arial"/>
          <w:sz w:val="22"/>
          <w:szCs w:val="22"/>
        </w:rPr>
        <w:t xml:space="preserve"> </w:t>
      </w:r>
      <w:r w:rsidRPr="008C0659">
        <w:rPr>
          <w:rFonts w:ascii="Arial" w:hAnsi="Arial" w:cs="Arial"/>
          <w:sz w:val="22"/>
          <w:szCs w:val="22"/>
        </w:rPr>
        <w:tab/>
        <w:t>1 - _____________________________________</w:t>
      </w:r>
    </w:p>
    <w:p w14:paraId="69A3C2F0"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CPF ................................................</w:t>
      </w:r>
    </w:p>
    <w:p w14:paraId="4A7A4E8C"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2 - ____________________________________</w:t>
      </w:r>
    </w:p>
    <w:p w14:paraId="51243723" w14:textId="77777777" w:rsidR="00607849" w:rsidRPr="008C0659" w:rsidRDefault="00607849" w:rsidP="00607849">
      <w:pPr>
        <w:spacing w:line="312" w:lineRule="auto"/>
        <w:rPr>
          <w:rFonts w:ascii="Arial" w:hAnsi="Arial" w:cs="Arial"/>
          <w:sz w:val="22"/>
          <w:szCs w:val="22"/>
        </w:rPr>
      </w:pPr>
      <w:r w:rsidRPr="008C0659">
        <w:rPr>
          <w:rFonts w:ascii="Arial" w:hAnsi="Arial" w:cs="Arial"/>
          <w:b/>
          <w:sz w:val="22"/>
          <w:szCs w:val="22"/>
        </w:rPr>
        <w:t xml:space="preserve">                                </w:t>
      </w:r>
      <w:r w:rsidRPr="008C0659">
        <w:rPr>
          <w:rFonts w:ascii="Arial" w:hAnsi="Arial" w:cs="Arial"/>
          <w:sz w:val="22"/>
          <w:szCs w:val="22"/>
        </w:rPr>
        <w:t>CPF ...............................................</w:t>
      </w:r>
    </w:p>
    <w:p w14:paraId="7564113A" w14:textId="77777777" w:rsidR="00671036" w:rsidRDefault="00671036"/>
    <w:sectPr w:rsidR="00671036" w:rsidSect="00217F1B">
      <w:headerReference w:type="default" r:id="rId9"/>
      <w:footerReference w:type="default" r:id="rId10"/>
      <w:pgSz w:w="11905" w:h="16837" w:code="9"/>
      <w:pgMar w:top="1985" w:right="1134" w:bottom="1134" w:left="1276" w:header="425"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FA8BE" w14:textId="77777777" w:rsidR="00E743E6" w:rsidRDefault="00E743E6">
      <w:r>
        <w:separator/>
      </w:r>
    </w:p>
  </w:endnote>
  <w:endnote w:type="continuationSeparator" w:id="0">
    <w:p w14:paraId="419EA30C" w14:textId="77777777" w:rsidR="00E743E6" w:rsidRDefault="00E7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67CD" w14:textId="77777777" w:rsidR="009E4E5F" w:rsidRDefault="00607849">
    <w:pPr>
      <w:pStyle w:val="Rodap"/>
      <w:jc w:val="center"/>
    </w:pPr>
    <w:r>
      <w:fldChar w:fldCharType="begin"/>
    </w:r>
    <w:r>
      <w:instrText>PAGE   \* MERGEFORMAT</w:instrText>
    </w:r>
    <w:r>
      <w:fldChar w:fldCharType="separate"/>
    </w:r>
    <w:r w:rsidR="007D0E61">
      <w:rPr>
        <w:noProof/>
      </w:rPr>
      <w:t>7</w:t>
    </w:r>
    <w:r>
      <w:fldChar w:fldCharType="end"/>
    </w:r>
  </w:p>
  <w:p w14:paraId="1AA1003D" w14:textId="77777777" w:rsidR="009E4E5F" w:rsidRDefault="009E4E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006D7" w14:textId="77777777" w:rsidR="00E743E6" w:rsidRDefault="00E743E6">
      <w:r>
        <w:separator/>
      </w:r>
    </w:p>
  </w:footnote>
  <w:footnote w:type="continuationSeparator" w:id="0">
    <w:p w14:paraId="34589D51" w14:textId="77777777" w:rsidR="00E743E6" w:rsidRDefault="00E74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38AF" w14:textId="77777777" w:rsidR="009E4E5F" w:rsidRDefault="00607849">
    <w:pPr>
      <w:pStyle w:val="Cabealho"/>
    </w:pPr>
    <w:r>
      <w:rPr>
        <w:noProof/>
      </w:rPr>
      <w:drawing>
        <wp:anchor distT="0" distB="0" distL="114300" distR="114300" simplePos="0" relativeHeight="251659264" behindDoc="0" locked="0" layoutInCell="1" allowOverlap="1" wp14:anchorId="2AC8E612" wp14:editId="782F1C79">
          <wp:simplePos x="0" y="0"/>
          <wp:positionH relativeFrom="column">
            <wp:posOffset>-810260</wp:posOffset>
          </wp:positionH>
          <wp:positionV relativeFrom="paragraph">
            <wp:posOffset>-268605</wp:posOffset>
          </wp:positionV>
          <wp:extent cx="7562850" cy="1552575"/>
          <wp:effectExtent l="0" t="0" r="0" b="9525"/>
          <wp:wrapSquare wrapText="bothSides"/>
          <wp:docPr id="1" name="Imagem 1"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E6238"/>
    <w:multiLevelType w:val="multilevel"/>
    <w:tmpl w:val="967698FA"/>
    <w:lvl w:ilvl="0">
      <w:start w:val="1"/>
      <w:numFmt w:val="upperRoman"/>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nsid w:val="3A68584B"/>
    <w:multiLevelType w:val="multilevel"/>
    <w:tmpl w:val="D8FCB2EE"/>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1DD361E"/>
    <w:multiLevelType w:val="multilevel"/>
    <w:tmpl w:val="C5AE535C"/>
    <w:lvl w:ilvl="0">
      <w:start w:val="1"/>
      <w:numFmt w:val="decimal"/>
      <w:pStyle w:val="Nivel01Titulo"/>
      <w:lvlText w:val="%1."/>
      <w:lvlJc w:val="left"/>
      <w:pPr>
        <w:ind w:left="284" w:hanging="284"/>
      </w:pPr>
      <w:rPr>
        <w:rFonts w:hint="default"/>
        <w:b/>
        <w:i w:val="0"/>
      </w:rPr>
    </w:lvl>
    <w:lvl w:ilvl="1">
      <w:start w:val="1"/>
      <w:numFmt w:val="decimal"/>
      <w:suff w:val="space"/>
      <w:lvlText w:val="%1.%2."/>
      <w:lvlJc w:val="left"/>
      <w:pPr>
        <w:ind w:left="710" w:hanging="284"/>
      </w:pPr>
      <w:rPr>
        <w:rFonts w:ascii="Arial" w:hAnsi="Arial" w:cs="Arial" w:hint="default"/>
        <w:b w:val="0"/>
        <w:i w:val="0"/>
        <w:color w:val="auto"/>
        <w:sz w:val="20"/>
        <w:szCs w:val="20"/>
      </w:rPr>
    </w:lvl>
    <w:lvl w:ilvl="2">
      <w:start w:val="1"/>
      <w:numFmt w:val="decimal"/>
      <w:suff w:val="space"/>
      <w:lvlText w:val="%1.%2.%3."/>
      <w:lvlJc w:val="left"/>
      <w:pPr>
        <w:ind w:left="852" w:hanging="284"/>
      </w:pPr>
      <w:rPr>
        <w:rFonts w:hint="default"/>
        <w:b w:val="0"/>
        <w:i w:val="0"/>
        <w:color w:val="auto"/>
        <w:sz w:val="20"/>
        <w:szCs w:val="20"/>
      </w:rPr>
    </w:lvl>
    <w:lvl w:ilvl="3">
      <w:start w:val="1"/>
      <w:numFmt w:val="decimal"/>
      <w:suff w:val="space"/>
      <w:lvlText w:val="%1.%2.%3.%4."/>
      <w:lvlJc w:val="left"/>
      <w:pPr>
        <w:ind w:left="1136" w:hanging="284"/>
      </w:pPr>
      <w:rPr>
        <w:rFonts w:hint="default"/>
        <w:b w:val="0"/>
        <w:i w:val="0"/>
      </w:rPr>
    </w:lvl>
    <w:lvl w:ilvl="4">
      <w:start w:val="1"/>
      <w:numFmt w:val="decimal"/>
      <w:suff w:val="space"/>
      <w:lvlText w:val="%1.%2.%3.%4.%5."/>
      <w:lvlJc w:val="left"/>
      <w:pPr>
        <w:ind w:left="1420" w:hanging="284"/>
      </w:pPr>
      <w:rPr>
        <w:rFonts w:hint="default"/>
        <w:b/>
        <w:i w:val="0"/>
      </w:rPr>
    </w:lvl>
    <w:lvl w:ilvl="5">
      <w:start w:val="1"/>
      <w:numFmt w:val="decimal"/>
      <w:lvlText w:val="%1.%2.%3.%4.%5.%6."/>
      <w:lvlJc w:val="left"/>
      <w:pPr>
        <w:tabs>
          <w:tab w:val="num" w:pos="2880"/>
        </w:tabs>
        <w:ind w:left="1704" w:hanging="284"/>
      </w:pPr>
      <w:rPr>
        <w:rFonts w:hint="default"/>
      </w:rPr>
    </w:lvl>
    <w:lvl w:ilvl="6">
      <w:start w:val="1"/>
      <w:numFmt w:val="decimal"/>
      <w:lvlText w:val="%1.%2.%3.%4.%5.%6.%7."/>
      <w:lvlJc w:val="left"/>
      <w:pPr>
        <w:tabs>
          <w:tab w:val="num" w:pos="3600"/>
        </w:tabs>
        <w:ind w:left="1988" w:hanging="284"/>
      </w:pPr>
      <w:rPr>
        <w:rFonts w:hint="default"/>
      </w:rPr>
    </w:lvl>
    <w:lvl w:ilvl="7">
      <w:start w:val="1"/>
      <w:numFmt w:val="decimal"/>
      <w:lvlText w:val="%1.%2.%3.%4.%5.%6.%7.%8."/>
      <w:lvlJc w:val="left"/>
      <w:pPr>
        <w:tabs>
          <w:tab w:val="num" w:pos="3960"/>
        </w:tabs>
        <w:ind w:left="2272" w:hanging="284"/>
      </w:pPr>
      <w:rPr>
        <w:rFonts w:hint="default"/>
      </w:rPr>
    </w:lvl>
    <w:lvl w:ilvl="8">
      <w:start w:val="1"/>
      <w:numFmt w:val="decimal"/>
      <w:lvlText w:val="%1.%2.%3.%4.%5.%6.%7.%8.%9."/>
      <w:lvlJc w:val="left"/>
      <w:pPr>
        <w:tabs>
          <w:tab w:val="num" w:pos="4680"/>
        </w:tabs>
        <w:ind w:left="2556" w:hanging="284"/>
      </w:pPr>
      <w:rPr>
        <w:rFonts w:hint="default"/>
      </w:rPr>
    </w:lvl>
  </w:abstractNum>
  <w:abstractNum w:abstractNumId="3">
    <w:nsid w:val="710F1D14"/>
    <w:multiLevelType w:val="hybridMultilevel"/>
    <w:tmpl w:val="D1AAEE46"/>
    <w:lvl w:ilvl="0" w:tplc="9BAEFDC8">
      <w:start w:val="1"/>
      <w:numFmt w:val="decimal"/>
      <w:lvlText w:val="%1)"/>
      <w:lvlJc w:val="left"/>
      <w:pPr>
        <w:ind w:left="720" w:hanging="360"/>
      </w:pPr>
      <w:rPr>
        <w:b/>
        <w:bCs/>
      </w:rPr>
    </w:lvl>
    <w:lvl w:ilvl="1" w:tplc="04160019">
      <w:start w:val="1"/>
      <w:numFmt w:val="lowerLetter"/>
      <w:pStyle w:val="Nvel2-Red"/>
      <w:lvlText w:val="%2."/>
      <w:lvlJc w:val="left"/>
      <w:pPr>
        <w:ind w:left="1440" w:hanging="360"/>
      </w:pPr>
    </w:lvl>
    <w:lvl w:ilvl="2" w:tplc="0416001B" w:tentative="1">
      <w:start w:val="1"/>
      <w:numFmt w:val="lowerRoman"/>
      <w:pStyle w:val="Nvel3-R"/>
      <w:lvlText w:val="%3."/>
      <w:lvlJc w:val="right"/>
      <w:pPr>
        <w:ind w:left="2160" w:hanging="180"/>
      </w:pPr>
    </w:lvl>
    <w:lvl w:ilvl="3" w:tplc="0416000F" w:tentative="1">
      <w:start w:val="1"/>
      <w:numFmt w:val="decimal"/>
      <w:pStyle w:val="Nvel4-R"/>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849"/>
    <w:rsid w:val="00006E4B"/>
    <w:rsid w:val="00084696"/>
    <w:rsid w:val="000C467F"/>
    <w:rsid w:val="000F4CF4"/>
    <w:rsid w:val="00130F40"/>
    <w:rsid w:val="00141E2A"/>
    <w:rsid w:val="00162B8E"/>
    <w:rsid w:val="00217F1B"/>
    <w:rsid w:val="0023016D"/>
    <w:rsid w:val="003A78DD"/>
    <w:rsid w:val="00430E7D"/>
    <w:rsid w:val="00441B5A"/>
    <w:rsid w:val="00471EEF"/>
    <w:rsid w:val="00491B1E"/>
    <w:rsid w:val="0059125A"/>
    <w:rsid w:val="005A535F"/>
    <w:rsid w:val="00602F86"/>
    <w:rsid w:val="00603E2F"/>
    <w:rsid w:val="00607849"/>
    <w:rsid w:val="006632EC"/>
    <w:rsid w:val="00671036"/>
    <w:rsid w:val="00683753"/>
    <w:rsid w:val="00691D7B"/>
    <w:rsid w:val="00781477"/>
    <w:rsid w:val="007814F5"/>
    <w:rsid w:val="007820B2"/>
    <w:rsid w:val="007D0E61"/>
    <w:rsid w:val="008043B9"/>
    <w:rsid w:val="008335CF"/>
    <w:rsid w:val="00882BC8"/>
    <w:rsid w:val="009E4E5F"/>
    <w:rsid w:val="00A17EB0"/>
    <w:rsid w:val="00A22420"/>
    <w:rsid w:val="00A45221"/>
    <w:rsid w:val="00A83062"/>
    <w:rsid w:val="00A96185"/>
    <w:rsid w:val="00B336A2"/>
    <w:rsid w:val="00B34FE9"/>
    <w:rsid w:val="00C1369A"/>
    <w:rsid w:val="00D856B3"/>
    <w:rsid w:val="00DD05C6"/>
    <w:rsid w:val="00DD158F"/>
    <w:rsid w:val="00E4325B"/>
    <w:rsid w:val="00E743E6"/>
    <w:rsid w:val="00F02CF7"/>
    <w:rsid w:val="00F278A5"/>
    <w:rsid w:val="00F91E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C7520"/>
  <w15:chartTrackingRefBased/>
  <w15:docId w15:val="{47DF1257-E87E-45F3-BFE9-A0EC36AA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84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0784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07849"/>
    <w:pPr>
      <w:tabs>
        <w:tab w:val="center" w:pos="4252"/>
        <w:tab w:val="right" w:pos="8504"/>
      </w:tabs>
    </w:pPr>
  </w:style>
  <w:style w:type="character" w:customStyle="1" w:styleId="CabealhoChar">
    <w:name w:val="Cabeçalho Char"/>
    <w:basedOn w:val="Fontepargpadro"/>
    <w:link w:val="Cabealho"/>
    <w:uiPriority w:val="99"/>
    <w:rsid w:val="00607849"/>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07849"/>
    <w:pPr>
      <w:tabs>
        <w:tab w:val="center" w:pos="4252"/>
        <w:tab w:val="right" w:pos="8504"/>
      </w:tabs>
    </w:pPr>
  </w:style>
  <w:style w:type="character" w:customStyle="1" w:styleId="RodapChar">
    <w:name w:val="Rodapé Char"/>
    <w:basedOn w:val="Fontepargpadro"/>
    <w:link w:val="Rodap"/>
    <w:uiPriority w:val="99"/>
    <w:rsid w:val="00607849"/>
    <w:rPr>
      <w:rFonts w:ascii="Times New Roman" w:eastAsia="Times New Roman" w:hAnsi="Times New Roman" w:cs="Times New Roman"/>
      <w:sz w:val="20"/>
      <w:szCs w:val="20"/>
      <w:lang w:eastAsia="pt-BR"/>
    </w:rPr>
  </w:style>
  <w:style w:type="paragraph" w:styleId="PargrafodaLista">
    <w:name w:val="List Paragraph"/>
    <w:aliases w:val="Marcadores,numbered,List Paragraph1,List Paragraph Char Char,Equipment,List Paragraph11,List 1 Paragraph,b1,Normal Sentence,List Paragraph111,lp1,Use Case List Paragraph,Heading2,FooterText,Paragraphe de liste1,列出段落,列出段落1,B1"/>
    <w:basedOn w:val="Normal"/>
    <w:link w:val="PargrafodaListaChar"/>
    <w:uiPriority w:val="34"/>
    <w:qFormat/>
    <w:rsid w:val="00607849"/>
    <w:pPr>
      <w:ind w:left="720"/>
      <w:contextualSpacing/>
    </w:pPr>
  </w:style>
  <w:style w:type="paragraph" w:styleId="Commarcadores5">
    <w:name w:val="List Bullet 5"/>
    <w:basedOn w:val="Normal"/>
    <w:rsid w:val="00607849"/>
    <w:pPr>
      <w:numPr>
        <w:numId w:val="1"/>
      </w:numPr>
      <w:contextualSpacing/>
    </w:pPr>
    <w:rPr>
      <w:rFonts w:ascii="Ecofont_Spranq_eco_Sans" w:hAnsi="Ecofont_Spranq_eco_Sans" w:cs="Tahoma"/>
      <w:sz w:val="24"/>
      <w:szCs w:val="24"/>
    </w:rPr>
  </w:style>
  <w:style w:type="paragraph" w:customStyle="1" w:styleId="Nivel2">
    <w:name w:val="Nivel 2"/>
    <w:basedOn w:val="Normal"/>
    <w:link w:val="Nivel2Char"/>
    <w:qFormat/>
    <w:rsid w:val="00607849"/>
    <w:pPr>
      <w:numPr>
        <w:ilvl w:val="1"/>
        <w:numId w:val="1"/>
      </w:numPr>
      <w:spacing w:before="120" w:after="120" w:line="276" w:lineRule="auto"/>
      <w:jc w:val="both"/>
    </w:pPr>
    <w:rPr>
      <w:rFonts w:ascii="Arial" w:hAnsi="Arial" w:cs="Arial"/>
      <w:color w:val="000000"/>
    </w:rPr>
  </w:style>
  <w:style w:type="paragraph" w:customStyle="1" w:styleId="Nivel3">
    <w:name w:val="Nivel 3"/>
    <w:basedOn w:val="Normal"/>
    <w:qFormat/>
    <w:rsid w:val="00607849"/>
    <w:pPr>
      <w:numPr>
        <w:ilvl w:val="2"/>
        <w:numId w:val="1"/>
      </w:numPr>
      <w:spacing w:before="120" w:after="120" w:line="276" w:lineRule="auto"/>
      <w:ind w:left="425" w:firstLine="0"/>
      <w:jc w:val="both"/>
    </w:pPr>
    <w:rPr>
      <w:rFonts w:ascii="Arial" w:hAnsi="Arial" w:cs="Arial"/>
      <w:color w:val="000000"/>
    </w:rPr>
  </w:style>
  <w:style w:type="paragraph" w:customStyle="1" w:styleId="Nivel4">
    <w:name w:val="Nivel 4"/>
    <w:basedOn w:val="Nivel3"/>
    <w:qFormat/>
    <w:rsid w:val="00607849"/>
    <w:pPr>
      <w:numPr>
        <w:ilvl w:val="3"/>
      </w:numPr>
      <w:ind w:left="851" w:firstLine="0"/>
    </w:pPr>
    <w:rPr>
      <w:color w:val="auto"/>
    </w:rPr>
  </w:style>
  <w:style w:type="paragraph" w:customStyle="1" w:styleId="Nivel5">
    <w:name w:val="Nivel 5"/>
    <w:basedOn w:val="Nivel4"/>
    <w:qFormat/>
    <w:rsid w:val="00607849"/>
    <w:pPr>
      <w:numPr>
        <w:ilvl w:val="4"/>
      </w:numPr>
      <w:tabs>
        <w:tab w:val="clear" w:pos="3600"/>
        <w:tab w:val="num" w:pos="0"/>
        <w:tab w:val="num" w:pos="360"/>
      </w:tabs>
      <w:ind w:left="1276" w:firstLine="0"/>
    </w:pPr>
  </w:style>
  <w:style w:type="character" w:customStyle="1" w:styleId="Nivel2Char">
    <w:name w:val="Nivel 2 Char"/>
    <w:link w:val="Nivel2"/>
    <w:locked/>
    <w:rsid w:val="00607849"/>
    <w:rPr>
      <w:rFonts w:ascii="Arial" w:eastAsia="Times New Roman" w:hAnsi="Arial" w:cs="Arial"/>
      <w:color w:val="000000"/>
      <w:sz w:val="20"/>
      <w:szCs w:val="20"/>
      <w:lang w:eastAsia="pt-BR"/>
    </w:rPr>
  </w:style>
  <w:style w:type="character" w:styleId="Hyperlink">
    <w:name w:val="Hyperlink"/>
    <w:uiPriority w:val="99"/>
    <w:unhideWhenUsed/>
    <w:rsid w:val="00607849"/>
    <w:rPr>
      <w:color w:val="0563C1"/>
      <w:u w:val="single"/>
    </w:rPr>
  </w:style>
  <w:style w:type="paragraph" w:styleId="Corpodetexto3">
    <w:name w:val="Body Text 3"/>
    <w:basedOn w:val="Normal"/>
    <w:link w:val="Corpodetexto3Char"/>
    <w:unhideWhenUsed/>
    <w:rsid w:val="00607849"/>
    <w:pPr>
      <w:spacing w:after="120"/>
    </w:pPr>
    <w:rPr>
      <w:sz w:val="16"/>
      <w:szCs w:val="16"/>
    </w:rPr>
  </w:style>
  <w:style w:type="character" w:customStyle="1" w:styleId="Corpodetexto3Char">
    <w:name w:val="Corpo de texto 3 Char"/>
    <w:basedOn w:val="Fontepargpadro"/>
    <w:link w:val="Corpodetexto3"/>
    <w:rsid w:val="00607849"/>
    <w:rPr>
      <w:rFonts w:ascii="Times New Roman" w:eastAsia="Times New Roman" w:hAnsi="Times New Roman" w:cs="Times New Roman"/>
      <w:sz w:val="16"/>
      <w:szCs w:val="16"/>
      <w:lang w:eastAsia="pt-BR"/>
    </w:rPr>
  </w:style>
  <w:style w:type="paragraph" w:customStyle="1" w:styleId="Nivel01Titulo">
    <w:name w:val="Nivel_01_Titulo"/>
    <w:basedOn w:val="Ttulo1"/>
    <w:next w:val="Normal"/>
    <w:link w:val="Nivel01TituloChar"/>
    <w:qFormat/>
    <w:rsid w:val="00607849"/>
    <w:pPr>
      <w:numPr>
        <w:numId w:val="3"/>
      </w:numPr>
      <w:tabs>
        <w:tab w:val="left" w:pos="567"/>
      </w:tabs>
      <w:jc w:val="both"/>
    </w:pPr>
    <w:rPr>
      <w:rFonts w:ascii="Arial" w:eastAsia="Times New Roman" w:hAnsi="Arial" w:cs="Times New Roman"/>
      <w:b/>
      <w:bCs/>
      <w:color w:val="2F5496"/>
      <w:sz w:val="20"/>
      <w:szCs w:val="20"/>
    </w:rPr>
  </w:style>
  <w:style w:type="character" w:customStyle="1" w:styleId="Nivel01TituloChar">
    <w:name w:val="Nivel_01_Titulo Char"/>
    <w:link w:val="Nivel01Titulo"/>
    <w:rsid w:val="00607849"/>
    <w:rPr>
      <w:rFonts w:ascii="Arial" w:eastAsia="Times New Roman" w:hAnsi="Arial" w:cs="Times New Roman"/>
      <w:b/>
      <w:bCs/>
      <w:color w:val="2F5496"/>
      <w:sz w:val="20"/>
      <w:szCs w:val="20"/>
      <w:lang w:eastAsia="pt-BR"/>
    </w:rPr>
  </w:style>
  <w:style w:type="paragraph" w:customStyle="1" w:styleId="PargrafodaLista1">
    <w:name w:val="Parágrafo da Lista1"/>
    <w:basedOn w:val="Normal"/>
    <w:qFormat/>
    <w:rsid w:val="00607849"/>
    <w:pPr>
      <w:ind w:left="720"/>
    </w:pPr>
    <w:rPr>
      <w:rFonts w:ascii="Ecofont_Spranq_eco_Sans" w:hAnsi="Ecofont_Spranq_eco_Sans" w:cs="Ecofont_Spranq_eco_Sans"/>
      <w:sz w:val="24"/>
      <w:szCs w:val="24"/>
    </w:rPr>
  </w:style>
  <w:style w:type="character" w:customStyle="1" w:styleId="PargrafodaListaChar">
    <w:name w:val="Parágrafo da Lista Char"/>
    <w:aliases w:val="Marcadores Char,numbered Char,List Paragraph1 Char,List Paragraph Char Char Char,Equipment Char,List Paragraph11 Char,List 1 Paragraph Char,b1 Char,Normal Sentence Char,List Paragraph111 Char,lp1 Char,Use Case List Paragraph Char"/>
    <w:link w:val="PargrafodaLista"/>
    <w:uiPriority w:val="34"/>
    <w:qFormat/>
    <w:rsid w:val="00607849"/>
    <w:rPr>
      <w:rFonts w:ascii="Times New Roman" w:eastAsia="Times New Roman" w:hAnsi="Times New Roman" w:cs="Times New Roman"/>
      <w:sz w:val="20"/>
      <w:szCs w:val="20"/>
      <w:lang w:eastAsia="pt-BR"/>
    </w:rPr>
  </w:style>
  <w:style w:type="paragraph" w:styleId="SemEspaamento">
    <w:name w:val="No Spacing"/>
    <w:uiPriority w:val="1"/>
    <w:qFormat/>
    <w:rsid w:val="00607849"/>
    <w:pPr>
      <w:spacing w:after="0" w:line="240" w:lineRule="auto"/>
    </w:pPr>
    <w:rPr>
      <w:rFonts w:ascii="Calibri" w:eastAsia="Calibri" w:hAnsi="Calibri" w:cs="Times New Roman"/>
    </w:rPr>
  </w:style>
  <w:style w:type="paragraph" w:customStyle="1" w:styleId="Nvel2-Red">
    <w:name w:val="Nível 2 -Red"/>
    <w:basedOn w:val="Nivel2"/>
    <w:link w:val="Nvel2-RedChar"/>
    <w:qFormat/>
    <w:rsid w:val="00607849"/>
    <w:pPr>
      <w:numPr>
        <w:numId w:val="2"/>
      </w:numPr>
    </w:pPr>
    <w:rPr>
      <w:i/>
      <w:iCs/>
      <w:color w:val="FF0000"/>
    </w:rPr>
  </w:style>
  <w:style w:type="paragraph" w:customStyle="1" w:styleId="Nvel3-R">
    <w:name w:val="Nível 3-R"/>
    <w:basedOn w:val="Nivel3"/>
    <w:link w:val="Nvel3-RChar"/>
    <w:qFormat/>
    <w:rsid w:val="00607849"/>
    <w:pPr>
      <w:numPr>
        <w:numId w:val="2"/>
      </w:numPr>
      <w:ind w:left="284" w:firstLine="0"/>
    </w:pPr>
    <w:rPr>
      <w:i/>
      <w:iCs/>
      <w:color w:val="FF0000"/>
    </w:rPr>
  </w:style>
  <w:style w:type="character" w:customStyle="1" w:styleId="Nvel2-RedChar">
    <w:name w:val="Nível 2 -Red Char"/>
    <w:link w:val="Nvel2-Red"/>
    <w:rsid w:val="00607849"/>
    <w:rPr>
      <w:rFonts w:ascii="Arial" w:eastAsia="Times New Roman" w:hAnsi="Arial" w:cs="Arial"/>
      <w:i/>
      <w:iCs/>
      <w:color w:val="FF0000"/>
      <w:sz w:val="20"/>
      <w:szCs w:val="20"/>
      <w:lang w:eastAsia="pt-BR"/>
    </w:rPr>
  </w:style>
  <w:style w:type="character" w:customStyle="1" w:styleId="Nvel3-RChar">
    <w:name w:val="Nível 3-R Char"/>
    <w:link w:val="Nvel3-R"/>
    <w:rsid w:val="00607849"/>
    <w:rPr>
      <w:rFonts w:ascii="Arial" w:eastAsia="Times New Roman" w:hAnsi="Arial" w:cs="Arial"/>
      <w:i/>
      <w:iCs/>
      <w:color w:val="FF0000"/>
      <w:sz w:val="20"/>
      <w:szCs w:val="20"/>
      <w:lang w:eastAsia="pt-BR"/>
    </w:rPr>
  </w:style>
  <w:style w:type="paragraph" w:customStyle="1" w:styleId="Nvel4-R">
    <w:name w:val="Nível 4-R"/>
    <w:basedOn w:val="Nivel4"/>
    <w:qFormat/>
    <w:rsid w:val="00607849"/>
    <w:pPr>
      <w:numPr>
        <w:numId w:val="2"/>
      </w:numPr>
      <w:ind w:left="851" w:firstLine="0"/>
    </w:pPr>
    <w:rPr>
      <w:i/>
      <w:iCs/>
      <w:color w:val="FF0000"/>
    </w:rPr>
  </w:style>
  <w:style w:type="paragraph" w:customStyle="1" w:styleId="PADRO">
    <w:name w:val="PADRÃO"/>
    <w:qFormat/>
    <w:rsid w:val="0060784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Recuodecorpodetexto2">
    <w:name w:val="Body Text Indent 2"/>
    <w:basedOn w:val="Normal"/>
    <w:link w:val="Recuodecorpodetexto2Char"/>
    <w:rsid w:val="00607849"/>
    <w:pPr>
      <w:spacing w:after="120" w:line="480" w:lineRule="auto"/>
      <w:ind w:left="283"/>
    </w:pPr>
    <w:rPr>
      <w:sz w:val="24"/>
      <w:szCs w:val="24"/>
    </w:rPr>
  </w:style>
  <w:style w:type="character" w:customStyle="1" w:styleId="Recuodecorpodetexto2Char">
    <w:name w:val="Recuo de corpo de texto 2 Char"/>
    <w:basedOn w:val="Fontepargpadro"/>
    <w:link w:val="Recuodecorpodetexto2"/>
    <w:rsid w:val="00607849"/>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607849"/>
    <w:rPr>
      <w:rFonts w:asciiTheme="majorHAnsi" w:eastAsiaTheme="majorEastAsia" w:hAnsiTheme="majorHAnsi" w:cstheme="majorBidi"/>
      <w:color w:val="2E74B5" w:themeColor="accent1" w:themeShade="BF"/>
      <w:sz w:val="32"/>
      <w:szCs w:val="32"/>
      <w:lang w:eastAsia="pt-BR"/>
    </w:rPr>
  </w:style>
  <w:style w:type="table" w:styleId="Tabelacomgrade">
    <w:name w:val="Table Grid"/>
    <w:basedOn w:val="Tabelanormal"/>
    <w:uiPriority w:val="39"/>
    <w:rsid w:val="005912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430E7D"/>
    <w:rPr>
      <w:rFonts w:ascii="Segoe UI" w:hAnsi="Segoe UI" w:cs="Segoe UI"/>
      <w:sz w:val="18"/>
      <w:szCs w:val="18"/>
    </w:rPr>
  </w:style>
  <w:style w:type="character" w:customStyle="1" w:styleId="TextodebaloChar">
    <w:name w:val="Texto de balão Char"/>
    <w:basedOn w:val="Fontepargpadro"/>
    <w:link w:val="Textodebalo"/>
    <w:uiPriority w:val="99"/>
    <w:semiHidden/>
    <w:rsid w:val="00430E7D"/>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431326">
      <w:bodyDiv w:val="1"/>
      <w:marLeft w:val="0"/>
      <w:marRight w:val="0"/>
      <w:marTop w:val="0"/>
      <w:marBottom w:val="0"/>
      <w:divBdr>
        <w:top w:val="none" w:sz="0" w:space="0" w:color="auto"/>
        <w:left w:val="none" w:sz="0" w:space="0" w:color="auto"/>
        <w:bottom w:val="none" w:sz="0" w:space="0" w:color="auto"/>
        <w:right w:val="none" w:sz="0" w:space="0" w:color="auto"/>
      </w:divBdr>
    </w:div>
    <w:div w:id="800616802">
      <w:bodyDiv w:val="1"/>
      <w:marLeft w:val="0"/>
      <w:marRight w:val="0"/>
      <w:marTop w:val="0"/>
      <w:marBottom w:val="0"/>
      <w:divBdr>
        <w:top w:val="none" w:sz="0" w:space="0" w:color="auto"/>
        <w:left w:val="none" w:sz="0" w:space="0" w:color="auto"/>
        <w:bottom w:val="none" w:sz="0" w:space="0" w:color="auto"/>
        <w:right w:val="none" w:sz="0" w:space="0" w:color="auto"/>
      </w:divBdr>
    </w:div>
    <w:div w:id="1100688003">
      <w:bodyDiv w:val="1"/>
      <w:marLeft w:val="0"/>
      <w:marRight w:val="0"/>
      <w:marTop w:val="0"/>
      <w:marBottom w:val="0"/>
      <w:divBdr>
        <w:top w:val="none" w:sz="0" w:space="0" w:color="auto"/>
        <w:left w:val="none" w:sz="0" w:space="0" w:color="auto"/>
        <w:bottom w:val="none" w:sz="0" w:space="0" w:color="auto"/>
        <w:right w:val="none" w:sz="0" w:space="0" w:color="auto"/>
      </w:divBdr>
    </w:div>
    <w:div w:id="1179351610">
      <w:bodyDiv w:val="1"/>
      <w:marLeft w:val="0"/>
      <w:marRight w:val="0"/>
      <w:marTop w:val="0"/>
      <w:marBottom w:val="0"/>
      <w:divBdr>
        <w:top w:val="none" w:sz="0" w:space="0" w:color="auto"/>
        <w:left w:val="none" w:sz="0" w:space="0" w:color="auto"/>
        <w:bottom w:val="none" w:sz="0" w:space="0" w:color="auto"/>
        <w:right w:val="none" w:sz="0" w:space="0" w:color="auto"/>
      </w:divBdr>
    </w:div>
    <w:div w:id="1574926109">
      <w:bodyDiv w:val="1"/>
      <w:marLeft w:val="0"/>
      <w:marRight w:val="0"/>
      <w:marTop w:val="0"/>
      <w:marBottom w:val="0"/>
      <w:divBdr>
        <w:top w:val="none" w:sz="0" w:space="0" w:color="auto"/>
        <w:left w:val="none" w:sz="0" w:space="0" w:color="auto"/>
        <w:bottom w:val="none" w:sz="0" w:space="0" w:color="auto"/>
        <w:right w:val="none" w:sz="0" w:space="0" w:color="auto"/>
      </w:divBdr>
    </w:div>
    <w:div w:id="1771730776">
      <w:bodyDiv w:val="1"/>
      <w:marLeft w:val="0"/>
      <w:marRight w:val="0"/>
      <w:marTop w:val="0"/>
      <w:marBottom w:val="0"/>
      <w:divBdr>
        <w:top w:val="none" w:sz="0" w:space="0" w:color="auto"/>
        <w:left w:val="none" w:sz="0" w:space="0" w:color="auto"/>
        <w:bottom w:val="none" w:sz="0" w:space="0" w:color="auto"/>
        <w:right w:val="none" w:sz="0" w:space="0" w:color="auto"/>
      </w:divBdr>
    </w:div>
    <w:div w:id="191747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F0D7E-B6D2-4B1A-AA0D-490DFA50E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14</Pages>
  <Words>4813</Words>
  <Characters>25995</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27</cp:revision>
  <cp:lastPrinted>2024-03-25T16:55:00Z</cp:lastPrinted>
  <dcterms:created xsi:type="dcterms:W3CDTF">2024-02-20T16:28:00Z</dcterms:created>
  <dcterms:modified xsi:type="dcterms:W3CDTF">2024-11-13T11:58:00Z</dcterms:modified>
</cp:coreProperties>
</file>